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8"/>
        <w:gridCol w:w="1865"/>
        <w:gridCol w:w="1889"/>
        <w:gridCol w:w="1792"/>
        <w:gridCol w:w="1952"/>
      </w:tblGrid>
      <w:tr w:rsidR="00A245A3" w:rsidRPr="00241B61" w14:paraId="6C5A08AF" w14:textId="77777777">
        <w:tc>
          <w:tcPr>
            <w:tcW w:w="1818" w:type="dxa"/>
          </w:tcPr>
          <w:p w14:paraId="5D552DB8" w14:textId="77777777" w:rsidR="00A245A3" w:rsidRPr="00241B61" w:rsidRDefault="00A245A3" w:rsidP="00A245A3">
            <w:pPr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14:paraId="27C7DFAF" w14:textId="4921F824" w:rsidR="00A245A3" w:rsidRPr="00241B61" w:rsidRDefault="00DB05F2" w:rsidP="00A245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Exceeds</w:t>
            </w:r>
          </w:p>
        </w:tc>
        <w:tc>
          <w:tcPr>
            <w:tcW w:w="3060" w:type="dxa"/>
          </w:tcPr>
          <w:p w14:paraId="39DD0F5F" w14:textId="2B7821B0" w:rsidR="00A245A3" w:rsidRPr="00241B61" w:rsidRDefault="00DB05F2" w:rsidP="00A245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Meets</w:t>
            </w:r>
          </w:p>
        </w:tc>
        <w:tc>
          <w:tcPr>
            <w:tcW w:w="2692" w:type="dxa"/>
          </w:tcPr>
          <w:p w14:paraId="70A37E55" w14:textId="367BFC6C" w:rsidR="00A245A3" w:rsidRPr="00241B61" w:rsidRDefault="00DB05F2" w:rsidP="00A245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Nearly</w:t>
            </w:r>
          </w:p>
        </w:tc>
        <w:tc>
          <w:tcPr>
            <w:tcW w:w="2636" w:type="dxa"/>
          </w:tcPr>
          <w:p w14:paraId="4B328661" w14:textId="15B629D7" w:rsidR="00A245A3" w:rsidRPr="00241B61" w:rsidRDefault="00DB05F2" w:rsidP="00A245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Beginning</w:t>
            </w:r>
          </w:p>
        </w:tc>
      </w:tr>
      <w:tr w:rsidR="00A245A3" w:rsidRPr="00241B61" w14:paraId="3804A29E" w14:textId="77777777">
        <w:tc>
          <w:tcPr>
            <w:tcW w:w="1818" w:type="dxa"/>
          </w:tcPr>
          <w:p w14:paraId="550C0C6C" w14:textId="77777777" w:rsidR="00A245A3" w:rsidRPr="00164B4B" w:rsidRDefault="00A245A3" w:rsidP="00A245A3">
            <w:pPr>
              <w:jc w:val="center"/>
              <w:rPr>
                <w:b/>
                <w:sz w:val="20"/>
              </w:rPr>
            </w:pPr>
            <w:r w:rsidRPr="00164B4B">
              <w:rPr>
                <w:b/>
                <w:sz w:val="20"/>
              </w:rPr>
              <w:t>Quality of Comments</w:t>
            </w:r>
          </w:p>
        </w:tc>
        <w:tc>
          <w:tcPr>
            <w:tcW w:w="2970" w:type="dxa"/>
          </w:tcPr>
          <w:p w14:paraId="4A4565F9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In-depth and insightful</w:t>
            </w:r>
            <w:r w:rsidRPr="00E02843">
              <w:rPr>
                <w:sz w:val="20"/>
              </w:rPr>
              <w:t xml:space="preserve"> comments that make </w:t>
            </w:r>
            <w:r w:rsidRPr="00E02843">
              <w:rPr>
                <w:sz w:val="20"/>
                <w:u w:val="single"/>
              </w:rPr>
              <w:t>strong connections</w:t>
            </w:r>
            <w:r w:rsidRPr="00E02843">
              <w:rPr>
                <w:sz w:val="20"/>
              </w:rPr>
              <w:t xml:space="preserve"> to the text and contemporary or historical evidence. </w:t>
            </w:r>
          </w:p>
          <w:p w14:paraId="6365DA05" w14:textId="77777777" w:rsidR="00A245A3" w:rsidRPr="00E02843" w:rsidRDefault="00A245A3" w:rsidP="00A245A3">
            <w:pPr>
              <w:rPr>
                <w:sz w:val="20"/>
              </w:rPr>
            </w:pPr>
          </w:p>
          <w:p w14:paraId="5569E67B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Provokes questions and comments from the group. </w:t>
            </w:r>
          </w:p>
        </w:tc>
        <w:tc>
          <w:tcPr>
            <w:tcW w:w="3060" w:type="dxa"/>
          </w:tcPr>
          <w:p w14:paraId="5ABBCF67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Comments are </w:t>
            </w:r>
            <w:r w:rsidRPr="00E02843">
              <w:rPr>
                <w:sz w:val="20"/>
                <w:u w:val="single"/>
              </w:rPr>
              <w:t>appropriate</w:t>
            </w:r>
            <w:r w:rsidRPr="00E02843">
              <w:rPr>
                <w:sz w:val="20"/>
              </w:rPr>
              <w:t xml:space="preserve"> and reflect </w:t>
            </w:r>
            <w:r w:rsidRPr="00E02843">
              <w:rPr>
                <w:sz w:val="20"/>
                <w:u w:val="single"/>
              </w:rPr>
              <w:t>logical connections</w:t>
            </w:r>
            <w:r w:rsidRPr="00E02843">
              <w:rPr>
                <w:sz w:val="20"/>
              </w:rPr>
              <w:t xml:space="preserve"> to the text and contemporary or historical evidence. </w:t>
            </w:r>
          </w:p>
          <w:p w14:paraId="721090A2" w14:textId="77777777" w:rsidR="00A245A3" w:rsidRPr="00E02843" w:rsidRDefault="00A245A3" w:rsidP="00A245A3">
            <w:pPr>
              <w:rPr>
                <w:sz w:val="20"/>
              </w:rPr>
            </w:pPr>
          </w:p>
          <w:p w14:paraId="00899E7A" w14:textId="77777777" w:rsidR="00A245A3" w:rsidRPr="00E02843" w:rsidRDefault="00A245A3" w:rsidP="00A245A3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3A91591B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Comments </w:t>
            </w:r>
            <w:r w:rsidRPr="00E02843">
              <w:rPr>
                <w:sz w:val="20"/>
                <w:u w:val="single"/>
              </w:rPr>
              <w:t>lack depth</w:t>
            </w:r>
            <w:r w:rsidRPr="00E02843">
              <w:rPr>
                <w:sz w:val="20"/>
              </w:rPr>
              <w:t xml:space="preserve"> and are </w:t>
            </w:r>
            <w:r w:rsidRPr="00E02843">
              <w:rPr>
                <w:sz w:val="20"/>
                <w:u w:val="single"/>
              </w:rPr>
              <w:t>general or limited</w:t>
            </w:r>
            <w:r w:rsidRPr="00E02843">
              <w:rPr>
                <w:sz w:val="20"/>
              </w:rPr>
              <w:t xml:space="preserve">. </w:t>
            </w:r>
          </w:p>
          <w:p w14:paraId="75142FC8" w14:textId="77777777" w:rsidR="00A245A3" w:rsidRPr="00E02843" w:rsidRDefault="00A245A3" w:rsidP="00A245A3">
            <w:pPr>
              <w:rPr>
                <w:sz w:val="20"/>
              </w:rPr>
            </w:pPr>
          </w:p>
          <w:p w14:paraId="227A0232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Connections to the text and contemporary or historical evidence are </w:t>
            </w:r>
            <w:r w:rsidRPr="00E02843">
              <w:rPr>
                <w:sz w:val="20"/>
                <w:u w:val="single"/>
              </w:rPr>
              <w:t>obvious or inaccurate</w:t>
            </w:r>
            <w:r w:rsidRPr="00E02843"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3DB2F96D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>Comments when directly questioned.</w:t>
            </w:r>
          </w:p>
          <w:p w14:paraId="1617AC75" w14:textId="77777777" w:rsidR="00A245A3" w:rsidRPr="00E02843" w:rsidRDefault="00A245A3" w:rsidP="00A245A3">
            <w:pPr>
              <w:rPr>
                <w:sz w:val="20"/>
              </w:rPr>
            </w:pPr>
          </w:p>
          <w:p w14:paraId="253FC086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>Restates previous comments.</w:t>
            </w:r>
          </w:p>
          <w:p w14:paraId="19C99B1D" w14:textId="77777777" w:rsidR="00A245A3" w:rsidRPr="00E02843" w:rsidRDefault="00A245A3" w:rsidP="00A245A3">
            <w:pPr>
              <w:rPr>
                <w:sz w:val="20"/>
              </w:rPr>
            </w:pPr>
          </w:p>
          <w:p w14:paraId="6650777B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>Adds nothing new to the discussion.</w:t>
            </w:r>
          </w:p>
        </w:tc>
      </w:tr>
      <w:tr w:rsidR="00A245A3" w:rsidRPr="00241B61" w14:paraId="7268002B" w14:textId="77777777">
        <w:tc>
          <w:tcPr>
            <w:tcW w:w="1818" w:type="dxa"/>
          </w:tcPr>
          <w:p w14:paraId="24DF67AF" w14:textId="77777777" w:rsidR="00A245A3" w:rsidRPr="00164B4B" w:rsidRDefault="00A245A3" w:rsidP="00A245A3">
            <w:pPr>
              <w:jc w:val="center"/>
              <w:rPr>
                <w:b/>
                <w:sz w:val="20"/>
              </w:rPr>
            </w:pPr>
            <w:r w:rsidRPr="00164B4B">
              <w:rPr>
                <w:b/>
                <w:sz w:val="20"/>
              </w:rPr>
              <w:t>Textual Evidence</w:t>
            </w:r>
          </w:p>
        </w:tc>
        <w:tc>
          <w:tcPr>
            <w:tcW w:w="2970" w:type="dxa"/>
          </w:tcPr>
          <w:p w14:paraId="299967B6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Strong and thorough</w:t>
            </w:r>
            <w:r w:rsidRPr="00E02843">
              <w:rPr>
                <w:sz w:val="20"/>
              </w:rPr>
              <w:t xml:space="preserve"> textual evidence reveals an original, unique insight and a </w:t>
            </w:r>
            <w:r w:rsidRPr="00E02843">
              <w:rPr>
                <w:sz w:val="20"/>
                <w:u w:val="single"/>
              </w:rPr>
              <w:t>deep understanding</w:t>
            </w:r>
            <w:r w:rsidRPr="00E02843">
              <w:rPr>
                <w:sz w:val="20"/>
              </w:rPr>
              <w:t xml:space="preserve"> of the text. </w:t>
            </w:r>
          </w:p>
        </w:tc>
        <w:tc>
          <w:tcPr>
            <w:tcW w:w="3060" w:type="dxa"/>
          </w:tcPr>
          <w:p w14:paraId="7D2C815D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Relevant and accurate</w:t>
            </w:r>
            <w:r w:rsidRPr="00E02843">
              <w:rPr>
                <w:sz w:val="20"/>
              </w:rPr>
              <w:t xml:space="preserve"> textual evidence supports an </w:t>
            </w:r>
            <w:r w:rsidRPr="00E02843">
              <w:rPr>
                <w:sz w:val="20"/>
                <w:u w:val="single"/>
              </w:rPr>
              <w:t>adequate understanding</w:t>
            </w:r>
            <w:r w:rsidRPr="00E02843">
              <w:rPr>
                <w:sz w:val="20"/>
              </w:rPr>
              <w:t xml:space="preserve"> of the text. </w:t>
            </w:r>
          </w:p>
        </w:tc>
        <w:tc>
          <w:tcPr>
            <w:tcW w:w="2692" w:type="dxa"/>
          </w:tcPr>
          <w:p w14:paraId="2F6BBB3B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Obvious and/or limited</w:t>
            </w:r>
            <w:r w:rsidRPr="00E02843">
              <w:rPr>
                <w:sz w:val="20"/>
              </w:rPr>
              <w:t xml:space="preserve"> textual evidence reveals a </w:t>
            </w:r>
            <w:r w:rsidRPr="00E02843">
              <w:rPr>
                <w:sz w:val="20"/>
                <w:u w:val="single"/>
              </w:rPr>
              <w:t>basic understanding</w:t>
            </w:r>
            <w:r w:rsidRPr="00E02843">
              <w:rPr>
                <w:sz w:val="20"/>
              </w:rPr>
              <w:t xml:space="preserve"> of the text. </w:t>
            </w:r>
          </w:p>
        </w:tc>
        <w:tc>
          <w:tcPr>
            <w:tcW w:w="2636" w:type="dxa"/>
          </w:tcPr>
          <w:p w14:paraId="52FA9662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A lack of</w:t>
            </w:r>
            <w:r w:rsidRPr="00E02843">
              <w:rPr>
                <w:sz w:val="20"/>
              </w:rPr>
              <w:t xml:space="preserve"> textual evidence reveals that the student does not have a basic understanding of the text. </w:t>
            </w:r>
          </w:p>
        </w:tc>
      </w:tr>
    </w:tbl>
    <w:p w14:paraId="1ADB7845" w14:textId="77777777" w:rsidR="00AC59FF" w:rsidRPr="00AC59FF" w:rsidRDefault="00AC59FF" w:rsidP="00AC59FF">
      <w:pPr>
        <w:rPr>
          <w:sz w:val="40"/>
        </w:rPr>
      </w:pPr>
    </w:p>
    <w:p w14:paraId="70A1B246" w14:textId="29A80D4C" w:rsidR="00CD1424" w:rsidRDefault="00DB05F2" w:rsidP="0021712E">
      <w:pPr>
        <w:pStyle w:val="NormalWeb"/>
        <w:numPr>
          <w:ilvl w:val="0"/>
          <w:numId w:val="6"/>
        </w:numPr>
        <w:spacing w:before="2" w:after="2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Which story can you relate to the most and why? (Can you connect to a character, conflict, </w:t>
      </w:r>
      <w:proofErr w:type="gramStart"/>
      <w:r>
        <w:rPr>
          <w:rFonts w:ascii="Avenir Book" w:hAnsi="Avenir Book"/>
          <w:sz w:val="24"/>
          <w:szCs w:val="24"/>
        </w:rPr>
        <w:t>theme</w:t>
      </w:r>
      <w:proofErr w:type="gramEnd"/>
      <w:r>
        <w:rPr>
          <w:rFonts w:ascii="Avenir Book" w:hAnsi="Avenir Book"/>
          <w:sz w:val="24"/>
          <w:szCs w:val="24"/>
        </w:rPr>
        <w:t>?) Provide specific examples from the text (paraphrase).</w:t>
      </w:r>
    </w:p>
    <w:p w14:paraId="06412503" w14:textId="77777777" w:rsidR="00C2194B" w:rsidRPr="00C2194B" w:rsidRDefault="00C2194B" w:rsidP="00C2194B">
      <w:pPr>
        <w:pStyle w:val="NormalWeb"/>
        <w:spacing w:before="2" w:after="2"/>
        <w:ind w:left="720"/>
        <w:rPr>
          <w:rFonts w:asciiTheme="minorHAnsi" w:hAnsiTheme="minorHAnsi"/>
          <w:sz w:val="24"/>
          <w:szCs w:val="24"/>
        </w:rPr>
      </w:pPr>
    </w:p>
    <w:p w14:paraId="0C35A80E" w14:textId="77777777" w:rsidR="00A245A3" w:rsidRDefault="00A245A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17CCAE6" w14:textId="77777777" w:rsidR="00A245A3" w:rsidRDefault="00A245A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809AAB" w14:textId="77777777" w:rsidR="00A245A3" w:rsidRDefault="00A245A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7FBA660A" w14:textId="77777777" w:rsidR="00CD1424" w:rsidRDefault="00CD1424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CE983C2" w14:textId="77777777" w:rsidR="00CD1424" w:rsidRDefault="00CD1424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15707DEC" w14:textId="77777777" w:rsidR="00B61A0D" w:rsidRPr="00C2194B" w:rsidRDefault="00CD1424" w:rsidP="0021712E">
      <w:pPr>
        <w:pStyle w:val="NormalWeb"/>
        <w:numPr>
          <w:ilvl w:val="0"/>
          <w:numId w:val="6"/>
        </w:numPr>
        <w:spacing w:before="2" w:after="2"/>
        <w:rPr>
          <w:rFonts w:ascii="Avenir Book" w:hAnsi="Avenir Book"/>
          <w:sz w:val="24"/>
        </w:rPr>
      </w:pPr>
      <w:r w:rsidRPr="00C2194B">
        <w:rPr>
          <w:rFonts w:ascii="Avenir Book" w:hAnsi="Avenir Book"/>
          <w:sz w:val="24"/>
        </w:rPr>
        <w:t>The number one benefit to technology is… (</w:t>
      </w:r>
      <w:proofErr w:type="gramStart"/>
      <w:r w:rsidRPr="00C2194B">
        <w:rPr>
          <w:rFonts w:ascii="Avenir Book" w:hAnsi="Avenir Book"/>
          <w:sz w:val="24"/>
        </w:rPr>
        <w:t>be</w:t>
      </w:r>
      <w:proofErr w:type="gramEnd"/>
      <w:r w:rsidRPr="00C2194B">
        <w:rPr>
          <w:rFonts w:ascii="Avenir Book" w:hAnsi="Avenir Book"/>
          <w:sz w:val="24"/>
        </w:rPr>
        <w:t xml:space="preserve"> prepared to explain why).</w:t>
      </w:r>
    </w:p>
    <w:p w14:paraId="179B9569" w14:textId="77777777" w:rsidR="00CD1424" w:rsidRDefault="00CD1424" w:rsidP="00B61A0D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</w:p>
    <w:p w14:paraId="46BFAC58" w14:textId="77777777" w:rsidR="00A245A3" w:rsidRDefault="00A245A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2438595" w14:textId="77777777" w:rsidR="00A245A3" w:rsidRDefault="00A245A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33688843" w14:textId="77777777" w:rsidR="00A245A3" w:rsidRDefault="00A245A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C4031BB" w14:textId="77777777" w:rsidR="00CD1424" w:rsidRDefault="00CD1424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5C0A009" w14:textId="77777777" w:rsidR="00A245A3" w:rsidRDefault="00A245A3" w:rsidP="00875C26"/>
    <w:p w14:paraId="59C84F96" w14:textId="77777777" w:rsidR="00A245A3" w:rsidRDefault="00A245A3" w:rsidP="00875C26"/>
    <w:p w14:paraId="74A210EB" w14:textId="77777777" w:rsidR="00CD1424" w:rsidRDefault="00CD1424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8700900" w14:textId="77777777" w:rsidR="00B61A0D" w:rsidRPr="0021712E" w:rsidRDefault="00B61A0D" w:rsidP="0021712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21712E">
        <w:rPr>
          <w:rFonts w:ascii="Avenir Book" w:hAnsi="Avenir Book"/>
        </w:rPr>
        <w:t>Why are sacrifices such a prevalent theme in stories? Do we still believe in sacrifice as a society? Provide examples.</w:t>
      </w:r>
    </w:p>
    <w:p w14:paraId="4D1601C4" w14:textId="77777777" w:rsidR="00A245A3" w:rsidRPr="00C2194B" w:rsidRDefault="00A245A3" w:rsidP="00B61A0D">
      <w:pPr>
        <w:pStyle w:val="ListParagraph"/>
        <w:rPr>
          <w:rFonts w:ascii="Avenir Book" w:hAnsi="Avenir Book"/>
        </w:rPr>
      </w:pPr>
    </w:p>
    <w:p w14:paraId="604EA1F4" w14:textId="77777777" w:rsidR="00A245A3" w:rsidRPr="00C2194B" w:rsidRDefault="00A245A3" w:rsidP="00B61A0D">
      <w:pPr>
        <w:pStyle w:val="ListParagraph"/>
        <w:rPr>
          <w:rFonts w:ascii="Avenir Book" w:hAnsi="Avenir Book"/>
        </w:rPr>
      </w:pPr>
    </w:p>
    <w:p w14:paraId="43A8011B" w14:textId="77777777" w:rsidR="00B61A0D" w:rsidRPr="00C2194B" w:rsidRDefault="00B61A0D" w:rsidP="00B61A0D">
      <w:pPr>
        <w:pStyle w:val="ListParagraph"/>
        <w:rPr>
          <w:rFonts w:ascii="Avenir Book" w:hAnsi="Avenir Book"/>
        </w:rPr>
      </w:pPr>
    </w:p>
    <w:p w14:paraId="1F3F3F21" w14:textId="77777777" w:rsidR="00C92830" w:rsidRPr="00C2194B" w:rsidRDefault="00C92830" w:rsidP="00B61A0D">
      <w:pPr>
        <w:rPr>
          <w:rFonts w:ascii="Avenir Book" w:hAnsi="Avenir Book"/>
        </w:rPr>
      </w:pPr>
    </w:p>
    <w:p w14:paraId="5865920E" w14:textId="2B42BF7B" w:rsidR="00B61A0D" w:rsidRPr="00C2194B" w:rsidRDefault="00B61A0D" w:rsidP="00B61A0D">
      <w:pPr>
        <w:rPr>
          <w:rFonts w:ascii="Avenir Book" w:hAnsi="Avenir Book"/>
        </w:rPr>
      </w:pPr>
    </w:p>
    <w:p w14:paraId="4BA0FE59" w14:textId="77777777" w:rsidR="00B61A0D" w:rsidRPr="00C2194B" w:rsidRDefault="00B61A0D" w:rsidP="001D48B4">
      <w:pPr>
        <w:pStyle w:val="NormalWeb"/>
        <w:spacing w:before="2" w:after="2"/>
        <w:rPr>
          <w:rFonts w:ascii="Avenir Book" w:hAnsi="Avenir Book"/>
          <w:sz w:val="24"/>
        </w:rPr>
      </w:pPr>
    </w:p>
    <w:p w14:paraId="7A4A7F4F" w14:textId="77777777" w:rsidR="00C92830" w:rsidRPr="00C2194B" w:rsidRDefault="00CD1424" w:rsidP="0021712E">
      <w:pPr>
        <w:pStyle w:val="NormalWeb"/>
        <w:numPr>
          <w:ilvl w:val="0"/>
          <w:numId w:val="6"/>
        </w:numPr>
        <w:spacing w:before="2" w:after="2"/>
        <w:rPr>
          <w:rFonts w:ascii="Avenir Book" w:hAnsi="Avenir Book"/>
          <w:sz w:val="24"/>
        </w:rPr>
      </w:pPr>
      <w:r w:rsidRPr="00C2194B">
        <w:rPr>
          <w:rFonts w:ascii="Avenir Book" w:hAnsi="Avenir Book"/>
          <w:sz w:val="24"/>
        </w:rPr>
        <w:t>The number one hindrance (or negative aspect) to technology is… (</w:t>
      </w:r>
      <w:proofErr w:type="gramStart"/>
      <w:r w:rsidRPr="00C2194B">
        <w:rPr>
          <w:rFonts w:ascii="Avenir Book" w:hAnsi="Avenir Book"/>
          <w:sz w:val="24"/>
        </w:rPr>
        <w:t>be</w:t>
      </w:r>
      <w:proofErr w:type="gramEnd"/>
      <w:r w:rsidRPr="00C2194B">
        <w:rPr>
          <w:rFonts w:ascii="Avenir Book" w:hAnsi="Avenir Book"/>
          <w:sz w:val="24"/>
        </w:rPr>
        <w:t xml:space="preserve"> prepared to explain why).</w:t>
      </w:r>
    </w:p>
    <w:p w14:paraId="1702F7E2" w14:textId="77777777" w:rsidR="00CD1424" w:rsidRPr="00C2194B" w:rsidRDefault="00CD1424" w:rsidP="00C92830">
      <w:pPr>
        <w:pStyle w:val="NormalWeb"/>
        <w:spacing w:before="2" w:after="2"/>
        <w:ind w:left="720"/>
        <w:rPr>
          <w:rFonts w:ascii="Avenir Book" w:hAnsi="Avenir Book"/>
          <w:sz w:val="24"/>
        </w:rPr>
      </w:pPr>
    </w:p>
    <w:p w14:paraId="67EC4814" w14:textId="77777777" w:rsidR="00A245A3" w:rsidRPr="00C2194B" w:rsidRDefault="00A245A3" w:rsidP="001D48B4">
      <w:pPr>
        <w:pStyle w:val="NormalWeb"/>
        <w:spacing w:before="2" w:after="2"/>
        <w:rPr>
          <w:rFonts w:ascii="Avenir Book" w:hAnsi="Avenir Book"/>
          <w:sz w:val="24"/>
        </w:rPr>
      </w:pPr>
    </w:p>
    <w:p w14:paraId="6E962332" w14:textId="77777777" w:rsidR="007B66C1" w:rsidRPr="00C2194B" w:rsidRDefault="007B66C1" w:rsidP="001D48B4">
      <w:pPr>
        <w:pStyle w:val="NormalWeb"/>
        <w:spacing w:before="2" w:after="2"/>
        <w:rPr>
          <w:rFonts w:ascii="Avenir Book" w:hAnsi="Avenir Book"/>
          <w:sz w:val="24"/>
        </w:rPr>
      </w:pPr>
    </w:p>
    <w:p w14:paraId="10D11FA4" w14:textId="37CDCB31" w:rsidR="007B66C1" w:rsidRPr="00C2194B" w:rsidRDefault="00DB05F2" w:rsidP="0021712E">
      <w:pPr>
        <w:pStyle w:val="NormalWeb"/>
        <w:numPr>
          <w:ilvl w:val="0"/>
          <w:numId w:val="6"/>
        </w:numPr>
        <w:spacing w:before="2" w:after="2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_________________ </w:t>
      </w:r>
      <w:proofErr w:type="gramStart"/>
      <w:r>
        <w:rPr>
          <w:rFonts w:ascii="Avenir Book" w:hAnsi="Avenir Book"/>
          <w:sz w:val="24"/>
        </w:rPr>
        <w:t>is</w:t>
      </w:r>
      <w:proofErr w:type="gramEnd"/>
      <w:r>
        <w:rPr>
          <w:rFonts w:ascii="Avenir Book" w:hAnsi="Avenir Book"/>
          <w:sz w:val="24"/>
        </w:rPr>
        <w:t xml:space="preserve"> the most courageous character. Use evidence from the text to support your answer. </w:t>
      </w:r>
    </w:p>
    <w:p w14:paraId="4858348A" w14:textId="77777777" w:rsidR="00A245A3" w:rsidRPr="00C2194B" w:rsidRDefault="00A245A3" w:rsidP="00AC59FF">
      <w:pPr>
        <w:rPr>
          <w:rFonts w:ascii="Avenir Book" w:hAnsi="Avenir Book"/>
        </w:rPr>
      </w:pPr>
    </w:p>
    <w:p w14:paraId="7AE46C91" w14:textId="77777777" w:rsidR="007B66C1" w:rsidRPr="00C2194B" w:rsidRDefault="007B66C1" w:rsidP="00AC59FF">
      <w:pPr>
        <w:rPr>
          <w:rFonts w:ascii="Avenir Book" w:hAnsi="Avenir Book"/>
        </w:rPr>
      </w:pPr>
    </w:p>
    <w:p w14:paraId="28260019" w14:textId="77777777" w:rsidR="007B66C1" w:rsidRPr="00C2194B" w:rsidRDefault="007B66C1" w:rsidP="00AC59FF">
      <w:pPr>
        <w:rPr>
          <w:rFonts w:ascii="Avenir Book" w:hAnsi="Avenir Book"/>
        </w:rPr>
      </w:pPr>
    </w:p>
    <w:p w14:paraId="54DE77A7" w14:textId="77777777" w:rsidR="00A245A3" w:rsidRPr="00C2194B" w:rsidRDefault="00A245A3" w:rsidP="00AC59FF">
      <w:pPr>
        <w:rPr>
          <w:rFonts w:ascii="Avenir Book" w:hAnsi="Avenir Book"/>
        </w:rPr>
      </w:pPr>
    </w:p>
    <w:p w14:paraId="75A120D3" w14:textId="77777777" w:rsidR="00C2194B" w:rsidRPr="0021712E" w:rsidRDefault="00C2194B" w:rsidP="002171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venir Book" w:hAnsi="Avenir Book" w:cs="Calibri"/>
        </w:rPr>
      </w:pPr>
      <w:r w:rsidRPr="0021712E">
        <w:rPr>
          <w:rFonts w:ascii="Avenir Book" w:hAnsi="Avenir Book" w:cs="Calibri"/>
        </w:rPr>
        <w:t>How does change (aging, technological advancements, etc.) affect our ability to be our own person? </w:t>
      </w:r>
    </w:p>
    <w:p w14:paraId="086FD561" w14:textId="77777777" w:rsidR="00DB05F2" w:rsidRDefault="00DB05F2" w:rsidP="00C2194B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</w:p>
    <w:p w14:paraId="4559AD86" w14:textId="77777777" w:rsidR="00DB05F2" w:rsidRPr="00C2194B" w:rsidRDefault="00DB05F2" w:rsidP="00C2194B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</w:p>
    <w:p w14:paraId="014F7BF3" w14:textId="77777777" w:rsidR="00DB05F2" w:rsidRPr="00C2194B" w:rsidRDefault="00DB05F2" w:rsidP="00AC59FF">
      <w:pPr>
        <w:rPr>
          <w:rFonts w:ascii="Avenir Book" w:hAnsi="Avenir Book"/>
        </w:rPr>
      </w:pPr>
    </w:p>
    <w:p w14:paraId="48277E42" w14:textId="77777777" w:rsidR="00572E12" w:rsidRPr="00C2194B" w:rsidRDefault="00572E12" w:rsidP="00AC59FF">
      <w:pPr>
        <w:rPr>
          <w:rFonts w:ascii="Avenir Book" w:hAnsi="Avenir Book"/>
        </w:rPr>
      </w:pPr>
    </w:p>
    <w:p w14:paraId="2E237368" w14:textId="3D407D5C" w:rsidR="00AD4102" w:rsidRPr="0021712E" w:rsidRDefault="006878A2" w:rsidP="0021712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21712E">
        <w:rPr>
          <w:rFonts w:ascii="Avenir Book" w:hAnsi="Avenir Book"/>
        </w:rPr>
        <w:t>Of the communities we have read about, which one do you think you could have made the biggest impact in</w:t>
      </w:r>
      <w:r w:rsidR="00BD796E" w:rsidRPr="0021712E">
        <w:rPr>
          <w:rFonts w:ascii="Avenir Book" w:hAnsi="Avenir Book"/>
        </w:rPr>
        <w:t xml:space="preserve"> and</w:t>
      </w:r>
      <w:r w:rsidR="00CA6CEB" w:rsidRPr="0021712E">
        <w:rPr>
          <w:rFonts w:ascii="Avenir Book" w:hAnsi="Avenir Book"/>
        </w:rPr>
        <w:t xml:space="preserve"> why? (Pedestrian’s</w:t>
      </w:r>
      <w:r w:rsidR="00DB05F2" w:rsidRPr="0021712E">
        <w:rPr>
          <w:rFonts w:ascii="Avenir Book" w:hAnsi="Avenir Book"/>
        </w:rPr>
        <w:t xml:space="preserve">, </w:t>
      </w:r>
      <w:r w:rsidR="00CA6CEB" w:rsidRPr="0021712E">
        <w:rPr>
          <w:rFonts w:ascii="Avenir Book" w:hAnsi="Avenir Book"/>
        </w:rPr>
        <w:t>the vill</w:t>
      </w:r>
      <w:r w:rsidR="00BD796E" w:rsidRPr="0021712E">
        <w:rPr>
          <w:rFonts w:ascii="Avenir Book" w:hAnsi="Avenir Book"/>
        </w:rPr>
        <w:t>age</w:t>
      </w:r>
      <w:r w:rsidR="00DB05F2" w:rsidRPr="0021712E">
        <w:rPr>
          <w:rFonts w:ascii="Avenir Book" w:hAnsi="Avenir Book"/>
        </w:rPr>
        <w:t xml:space="preserve"> “The Lottery”, or the classroom “Children’s Story”</w:t>
      </w:r>
      <w:r w:rsidR="00BD796E" w:rsidRPr="0021712E">
        <w:rPr>
          <w:rFonts w:ascii="Avenir Book" w:hAnsi="Avenir Book"/>
        </w:rPr>
        <w:t>)</w:t>
      </w:r>
    </w:p>
    <w:p w14:paraId="210F36EC" w14:textId="77777777" w:rsidR="00673AA0" w:rsidRPr="00C2194B" w:rsidRDefault="00673AA0" w:rsidP="00AC59FF">
      <w:pPr>
        <w:rPr>
          <w:rFonts w:ascii="Avenir Book" w:hAnsi="Avenir Book"/>
        </w:rPr>
      </w:pPr>
    </w:p>
    <w:p w14:paraId="5FBAC2EA" w14:textId="77777777" w:rsidR="00A245A3" w:rsidRPr="00C2194B" w:rsidRDefault="00A245A3" w:rsidP="00666727">
      <w:pPr>
        <w:pStyle w:val="ListParagraph"/>
        <w:rPr>
          <w:rFonts w:ascii="Avenir Book" w:hAnsi="Avenir Book"/>
        </w:rPr>
      </w:pPr>
    </w:p>
    <w:p w14:paraId="1AD47A47" w14:textId="77777777" w:rsidR="00A245A3" w:rsidRPr="00C2194B" w:rsidRDefault="00A245A3" w:rsidP="00666727">
      <w:pPr>
        <w:pStyle w:val="ListParagraph"/>
        <w:rPr>
          <w:rFonts w:ascii="Avenir Book" w:hAnsi="Avenir Book"/>
        </w:rPr>
      </w:pPr>
    </w:p>
    <w:p w14:paraId="6463C584" w14:textId="24F29FF1" w:rsidR="007B66C1" w:rsidRPr="0021712E" w:rsidRDefault="00DB05F2" w:rsidP="0021712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21712E">
        <w:rPr>
          <w:rFonts w:ascii="Avenir Book" w:hAnsi="Avenir Book"/>
        </w:rPr>
        <w:t xml:space="preserve">What lessons are we supposed to learn about life from reading these stories (theme)? Discuss at least one lesson you learned. </w:t>
      </w:r>
    </w:p>
    <w:p w14:paraId="629D3CFB" w14:textId="77777777" w:rsidR="007B66C1" w:rsidRDefault="007B66C1" w:rsidP="00666727">
      <w:pPr>
        <w:pStyle w:val="ListParagraph"/>
        <w:rPr>
          <w:rFonts w:ascii="Avenir Book" w:hAnsi="Avenir Book"/>
        </w:rPr>
      </w:pPr>
    </w:p>
    <w:p w14:paraId="512A8CF0" w14:textId="77777777" w:rsidR="008C5F56" w:rsidRPr="00C2194B" w:rsidRDefault="008C5F56" w:rsidP="00666727">
      <w:pPr>
        <w:pStyle w:val="ListParagraph"/>
        <w:rPr>
          <w:rFonts w:ascii="Avenir Book" w:hAnsi="Avenir Book"/>
        </w:rPr>
      </w:pPr>
      <w:bookmarkStart w:id="0" w:name="_GoBack"/>
      <w:bookmarkEnd w:id="0"/>
    </w:p>
    <w:p w14:paraId="453955D4" w14:textId="77777777" w:rsidR="00666727" w:rsidRPr="00C2194B" w:rsidRDefault="00666727" w:rsidP="00666727">
      <w:pPr>
        <w:pStyle w:val="ListParagraph"/>
        <w:rPr>
          <w:rFonts w:ascii="Avenir Book" w:hAnsi="Avenir Book"/>
        </w:rPr>
      </w:pPr>
    </w:p>
    <w:p w14:paraId="439E8E64" w14:textId="77777777" w:rsidR="00666727" w:rsidRPr="00C2194B" w:rsidRDefault="00666727" w:rsidP="00666727">
      <w:pPr>
        <w:pStyle w:val="ListParagraph"/>
        <w:rPr>
          <w:rFonts w:ascii="Avenir Book" w:hAnsi="Avenir Book"/>
        </w:rPr>
      </w:pPr>
    </w:p>
    <w:p w14:paraId="34C96D24" w14:textId="77777777" w:rsidR="00C92830" w:rsidRPr="0021712E" w:rsidRDefault="009427FD" w:rsidP="0021712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21712E">
        <w:rPr>
          <w:rFonts w:ascii="Avenir Book" w:hAnsi="Avenir Book"/>
        </w:rPr>
        <w:t xml:space="preserve">Of all the short story characters we have read about, which one is the </w:t>
      </w:r>
      <w:r w:rsidRPr="0021712E">
        <w:rPr>
          <w:rFonts w:ascii="Avenir Book" w:hAnsi="Avenir Book"/>
          <w:b/>
        </w:rPr>
        <w:t>least</w:t>
      </w:r>
      <w:r w:rsidRPr="0021712E">
        <w:rPr>
          <w:rFonts w:ascii="Avenir Book" w:hAnsi="Avenir Book"/>
        </w:rPr>
        <w:t xml:space="preserve"> likeable and why?</w:t>
      </w:r>
    </w:p>
    <w:p w14:paraId="2E6CDD9D" w14:textId="77777777" w:rsidR="009427FD" w:rsidRPr="00C2194B" w:rsidRDefault="009427FD" w:rsidP="00C92830">
      <w:pPr>
        <w:pStyle w:val="ListParagraph"/>
        <w:rPr>
          <w:rFonts w:ascii="Avenir Book" w:hAnsi="Avenir Book"/>
        </w:rPr>
      </w:pPr>
    </w:p>
    <w:tbl>
      <w:tblPr>
        <w:tblStyle w:val="TableGrid"/>
        <w:tblpPr w:leftFromText="180" w:rightFromText="180" w:vertAnchor="text" w:horzAnchor="page" w:tblpX="1909" w:tblpY="88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324D98" w:rsidRPr="00C2194B" w14:paraId="3C55DA9A" w14:textId="77777777" w:rsidTr="00EF3C3F">
        <w:tc>
          <w:tcPr>
            <w:tcW w:w="4428" w:type="dxa"/>
          </w:tcPr>
          <w:p w14:paraId="217E9A37" w14:textId="77777777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 xml:space="preserve">The Pedestrian (Leonard Mead) </w:t>
            </w:r>
          </w:p>
        </w:tc>
        <w:tc>
          <w:tcPr>
            <w:tcW w:w="4428" w:type="dxa"/>
          </w:tcPr>
          <w:p w14:paraId="10EF0314" w14:textId="77777777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>Tessie Hutchinson “The Lottery”</w:t>
            </w:r>
          </w:p>
        </w:tc>
      </w:tr>
      <w:tr w:rsidR="00324D98" w:rsidRPr="00C2194B" w14:paraId="1F2319F0" w14:textId="77777777" w:rsidTr="00EF3C3F">
        <w:tc>
          <w:tcPr>
            <w:tcW w:w="4428" w:type="dxa"/>
          </w:tcPr>
          <w:p w14:paraId="44B01299" w14:textId="77777777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>The Teacher “Children’s Story”</w:t>
            </w:r>
          </w:p>
        </w:tc>
        <w:tc>
          <w:tcPr>
            <w:tcW w:w="4428" w:type="dxa"/>
          </w:tcPr>
          <w:p w14:paraId="31C64A74" w14:textId="77777777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>Mr. Warner (77 year-old) “The Lottery”</w:t>
            </w:r>
          </w:p>
        </w:tc>
      </w:tr>
      <w:tr w:rsidR="00324D98" w:rsidRPr="00C2194B" w14:paraId="2910FE8E" w14:textId="77777777" w:rsidTr="00EF3C3F">
        <w:tc>
          <w:tcPr>
            <w:tcW w:w="4428" w:type="dxa"/>
          </w:tcPr>
          <w:p w14:paraId="20A6BED7" w14:textId="3AB8AA53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>Jo</w:t>
            </w:r>
            <w:r w:rsidR="00DB05F2">
              <w:rPr>
                <w:rFonts w:ascii="Avenir Book" w:hAnsi="Avenir Book"/>
              </w:rPr>
              <w:t>h</w:t>
            </w:r>
            <w:r w:rsidRPr="00C2194B">
              <w:rPr>
                <w:rFonts w:ascii="Avenir Book" w:hAnsi="Avenir Book"/>
              </w:rPr>
              <w:t>n</w:t>
            </w:r>
            <w:r w:rsidR="00C2194B" w:rsidRPr="00C2194B">
              <w:rPr>
                <w:rFonts w:ascii="Avenir Book" w:hAnsi="Avenir Book"/>
              </w:rPr>
              <w:t>n</w:t>
            </w:r>
            <w:r w:rsidRPr="00C2194B">
              <w:rPr>
                <w:rFonts w:ascii="Avenir Book" w:hAnsi="Avenir Book"/>
              </w:rPr>
              <w:t>y “Children’s Story”</w:t>
            </w:r>
          </w:p>
        </w:tc>
        <w:tc>
          <w:tcPr>
            <w:tcW w:w="4428" w:type="dxa"/>
          </w:tcPr>
          <w:p w14:paraId="37F40FDA" w14:textId="77777777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 xml:space="preserve">Sheila </w:t>
            </w:r>
            <w:proofErr w:type="spellStart"/>
            <w:r w:rsidRPr="00C2194B">
              <w:rPr>
                <w:rFonts w:ascii="Avenir Book" w:hAnsi="Avenir Book"/>
              </w:rPr>
              <w:t>Mant</w:t>
            </w:r>
            <w:proofErr w:type="spellEnd"/>
          </w:p>
        </w:tc>
      </w:tr>
      <w:tr w:rsidR="00324D98" w:rsidRPr="00C2194B" w14:paraId="5FA35D6A" w14:textId="77777777" w:rsidTr="00EF3C3F">
        <w:tc>
          <w:tcPr>
            <w:tcW w:w="4428" w:type="dxa"/>
          </w:tcPr>
          <w:p w14:paraId="0C0257B2" w14:textId="77777777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>Lizzie “Marigolds”</w:t>
            </w:r>
          </w:p>
        </w:tc>
        <w:tc>
          <w:tcPr>
            <w:tcW w:w="4428" w:type="dxa"/>
          </w:tcPr>
          <w:p w14:paraId="50EAED6D" w14:textId="77777777" w:rsidR="00324D98" w:rsidRPr="00C2194B" w:rsidRDefault="00324D98" w:rsidP="00EF3C3F">
            <w:pPr>
              <w:pStyle w:val="ListParagraph"/>
              <w:ind w:left="0"/>
              <w:rPr>
                <w:rFonts w:ascii="Avenir Book" w:hAnsi="Avenir Book"/>
              </w:rPr>
            </w:pPr>
            <w:r w:rsidRPr="00C2194B">
              <w:rPr>
                <w:rFonts w:ascii="Avenir Book" w:hAnsi="Avenir Book"/>
              </w:rPr>
              <w:t xml:space="preserve">Narrator from “Sheila </w:t>
            </w:r>
            <w:proofErr w:type="spellStart"/>
            <w:r w:rsidRPr="00C2194B">
              <w:rPr>
                <w:rFonts w:ascii="Avenir Book" w:hAnsi="Avenir Book"/>
              </w:rPr>
              <w:t>Mant</w:t>
            </w:r>
            <w:proofErr w:type="spellEnd"/>
            <w:r w:rsidRPr="00C2194B">
              <w:rPr>
                <w:rFonts w:ascii="Avenir Book" w:hAnsi="Avenir Book"/>
              </w:rPr>
              <w:t>”</w:t>
            </w:r>
          </w:p>
        </w:tc>
      </w:tr>
    </w:tbl>
    <w:p w14:paraId="19439E27" w14:textId="77777777" w:rsidR="009427FD" w:rsidRPr="00C2194B" w:rsidRDefault="009427FD" w:rsidP="009427FD">
      <w:pPr>
        <w:rPr>
          <w:rFonts w:ascii="Avenir Book" w:hAnsi="Avenir Book"/>
        </w:rPr>
      </w:pPr>
    </w:p>
    <w:p w14:paraId="5216EE32" w14:textId="77777777" w:rsidR="002D30D3" w:rsidRPr="00C2194B" w:rsidRDefault="002D30D3" w:rsidP="00AC59FF">
      <w:pPr>
        <w:rPr>
          <w:rFonts w:ascii="Avenir Book" w:hAnsi="Avenir Book"/>
        </w:rPr>
      </w:pPr>
    </w:p>
    <w:sectPr w:rsidR="002D30D3" w:rsidRPr="00C2194B" w:rsidSect="00A245A3">
      <w:headerReference w:type="default" r:id="rId8"/>
      <w:pgSz w:w="12240" w:h="15840"/>
      <w:pgMar w:top="108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FE0A" w14:textId="77777777" w:rsidR="00BB4A7E" w:rsidRDefault="00C2194B">
      <w:r>
        <w:separator/>
      </w:r>
    </w:p>
  </w:endnote>
  <w:endnote w:type="continuationSeparator" w:id="0">
    <w:p w14:paraId="1449593C" w14:textId="77777777" w:rsidR="00BB4A7E" w:rsidRDefault="00C2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1174" w14:textId="77777777" w:rsidR="00BB4A7E" w:rsidRDefault="00C2194B">
      <w:r>
        <w:separator/>
      </w:r>
    </w:p>
  </w:footnote>
  <w:footnote w:type="continuationSeparator" w:id="0">
    <w:p w14:paraId="2E824695" w14:textId="77777777" w:rsidR="00BB4A7E" w:rsidRDefault="00C21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11"/>
      <w:gridCol w:w="659"/>
    </w:tblGrid>
    <w:tr w:rsidR="00A245A3" w14:paraId="1AE732E3" w14:textId="7777777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27566869" w14:textId="77777777" w:rsidR="00A245A3" w:rsidRPr="00A245A3" w:rsidRDefault="00A245A3" w:rsidP="00A245A3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40"/>
            </w:rPr>
          </w:pPr>
          <w:r w:rsidRPr="00A245A3">
            <w:rPr>
              <w:rFonts w:ascii="Calibri" w:hAnsi="Calibri"/>
              <w:b/>
              <w:bCs/>
              <w:color w:val="000000" w:themeColor="text1"/>
              <w:sz w:val="40"/>
            </w:rPr>
            <w:t>SHORT STORIES SOCRATIC DISCUSSION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14:paraId="38F05657" w14:textId="77777777" w:rsidR="00A245A3" w:rsidRDefault="00A245A3" w:rsidP="00A245A3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ENG</w:t>
          </w:r>
        </w:p>
        <w:p w14:paraId="772D2B68" w14:textId="77777777" w:rsidR="00A245A3" w:rsidRDefault="00A245A3" w:rsidP="00A245A3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14:paraId="3297FCEA" w14:textId="77777777" w:rsidR="00A245A3" w:rsidRDefault="00A245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6CD"/>
    <w:multiLevelType w:val="hybridMultilevel"/>
    <w:tmpl w:val="5DEC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42C"/>
    <w:multiLevelType w:val="hybridMultilevel"/>
    <w:tmpl w:val="05A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5738"/>
    <w:multiLevelType w:val="hybridMultilevel"/>
    <w:tmpl w:val="3F1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637A7"/>
    <w:multiLevelType w:val="hybridMultilevel"/>
    <w:tmpl w:val="5FDC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17D3"/>
    <w:multiLevelType w:val="hybridMultilevel"/>
    <w:tmpl w:val="466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1EF"/>
    <w:multiLevelType w:val="hybridMultilevel"/>
    <w:tmpl w:val="9354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D3"/>
    <w:rsid w:val="001D48B4"/>
    <w:rsid w:val="0021712E"/>
    <w:rsid w:val="002D30D3"/>
    <w:rsid w:val="00324D98"/>
    <w:rsid w:val="003E05EB"/>
    <w:rsid w:val="00572E12"/>
    <w:rsid w:val="00666727"/>
    <w:rsid w:val="00673AA0"/>
    <w:rsid w:val="006878A2"/>
    <w:rsid w:val="007B66C1"/>
    <w:rsid w:val="008233CF"/>
    <w:rsid w:val="00875C26"/>
    <w:rsid w:val="0089101A"/>
    <w:rsid w:val="008C5F56"/>
    <w:rsid w:val="009427FD"/>
    <w:rsid w:val="009D69B8"/>
    <w:rsid w:val="00A1006A"/>
    <w:rsid w:val="00A245A3"/>
    <w:rsid w:val="00AC59FF"/>
    <w:rsid w:val="00AD4102"/>
    <w:rsid w:val="00B60415"/>
    <w:rsid w:val="00B61A0D"/>
    <w:rsid w:val="00BB4A7E"/>
    <w:rsid w:val="00BD796E"/>
    <w:rsid w:val="00BE0F77"/>
    <w:rsid w:val="00C2194B"/>
    <w:rsid w:val="00C73728"/>
    <w:rsid w:val="00C92830"/>
    <w:rsid w:val="00CA6CEB"/>
    <w:rsid w:val="00CD1424"/>
    <w:rsid w:val="00D07DF8"/>
    <w:rsid w:val="00D301D8"/>
    <w:rsid w:val="00DB05F2"/>
    <w:rsid w:val="00F44F49"/>
    <w:rsid w:val="00F76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0A9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C59FF"/>
  </w:style>
  <w:style w:type="paragraph" w:styleId="NormalWeb">
    <w:name w:val="Normal (Web)"/>
    <w:basedOn w:val="Normal"/>
    <w:uiPriority w:val="99"/>
    <w:rsid w:val="001D48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AA0"/>
    <w:pPr>
      <w:ind w:left="720"/>
      <w:contextualSpacing/>
    </w:pPr>
  </w:style>
  <w:style w:type="table" w:styleId="TableGrid">
    <w:name w:val="Table Grid"/>
    <w:basedOn w:val="TableNormal"/>
    <w:uiPriority w:val="59"/>
    <w:rsid w:val="0066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4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A3"/>
  </w:style>
  <w:style w:type="paragraph" w:styleId="Footer">
    <w:name w:val="footer"/>
    <w:basedOn w:val="Normal"/>
    <w:link w:val="FooterChar"/>
    <w:rsid w:val="00A24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5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C59FF"/>
  </w:style>
  <w:style w:type="paragraph" w:styleId="NormalWeb">
    <w:name w:val="Normal (Web)"/>
    <w:basedOn w:val="Normal"/>
    <w:uiPriority w:val="99"/>
    <w:rsid w:val="001D48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AA0"/>
    <w:pPr>
      <w:ind w:left="720"/>
      <w:contextualSpacing/>
    </w:pPr>
  </w:style>
  <w:style w:type="table" w:styleId="TableGrid">
    <w:name w:val="Table Grid"/>
    <w:basedOn w:val="TableNormal"/>
    <w:uiPriority w:val="59"/>
    <w:rsid w:val="0066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4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A3"/>
  </w:style>
  <w:style w:type="paragraph" w:styleId="Footer">
    <w:name w:val="footer"/>
    <w:basedOn w:val="Normal"/>
    <w:link w:val="FooterChar"/>
    <w:rsid w:val="00A24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342</Words>
  <Characters>1956</Characters>
  <Application>Microsoft Macintosh Word</Application>
  <DocSecurity>0</DocSecurity>
  <Lines>16</Lines>
  <Paragraphs>4</Paragraphs>
  <ScaleCrop>false</ScaleCrop>
  <Company>Tigard-Tualatin School District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Teacher</cp:lastModifiedBy>
  <cp:revision>6</cp:revision>
  <cp:lastPrinted>2013-01-09T21:42:00Z</cp:lastPrinted>
  <dcterms:created xsi:type="dcterms:W3CDTF">2015-01-05T22:02:00Z</dcterms:created>
  <dcterms:modified xsi:type="dcterms:W3CDTF">2015-01-07T22:20:00Z</dcterms:modified>
</cp:coreProperties>
</file>