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793" w:tblpY="1801"/>
        <w:tblW w:w="10584" w:type="dxa"/>
        <w:tblCellMar>
          <w:left w:w="72" w:type="dxa"/>
          <w:right w:w="72" w:type="dxa"/>
        </w:tblCellMar>
        <w:tblLook w:val="04A0" w:firstRow="1" w:lastRow="0" w:firstColumn="1" w:lastColumn="0" w:noHBand="0" w:noVBand="1"/>
      </w:tblPr>
      <w:tblGrid>
        <w:gridCol w:w="1764"/>
        <w:gridCol w:w="8820"/>
      </w:tblGrid>
      <w:tr w:rsidR="000036A9" w:rsidRPr="003B1AC3" w14:paraId="7B620AA7" w14:textId="77777777" w:rsidTr="0080780C">
        <w:tc>
          <w:tcPr>
            <w:tcW w:w="1764" w:type="dxa"/>
          </w:tcPr>
          <w:p w14:paraId="47159874" w14:textId="77777777" w:rsidR="00125497" w:rsidRPr="003B1AC3" w:rsidRDefault="00125497" w:rsidP="0080780C">
            <w:r w:rsidRPr="003B1AC3">
              <w:t>Hook</w:t>
            </w:r>
          </w:p>
          <w:p w14:paraId="22867854" w14:textId="5D886781" w:rsidR="00827E51" w:rsidRPr="003B1AC3" w:rsidRDefault="00827E51" w:rsidP="0080780C"/>
          <w:p w14:paraId="1BC2EE5B" w14:textId="77777777" w:rsidR="00EE0144" w:rsidRPr="003B1AC3" w:rsidRDefault="00EE0144" w:rsidP="0080780C">
            <w:pPr>
              <w:rPr>
                <w:color w:val="FF0000"/>
              </w:rPr>
            </w:pPr>
            <w:r w:rsidRPr="003B1AC3">
              <w:rPr>
                <w:color w:val="FF0000"/>
              </w:rPr>
              <w:t xml:space="preserve">Info-Adding </w:t>
            </w:r>
            <w:r w:rsidR="00125497" w:rsidRPr="003B1AC3">
              <w:rPr>
                <w:color w:val="FF0000"/>
              </w:rPr>
              <w:t>Sentence</w:t>
            </w:r>
          </w:p>
          <w:p w14:paraId="203EE99C" w14:textId="77777777" w:rsidR="00EE0144" w:rsidRPr="003B1AC3" w:rsidRDefault="00EE0144" w:rsidP="0080780C"/>
          <w:p w14:paraId="2894C344" w14:textId="77777777" w:rsidR="00827E51" w:rsidRPr="003B1AC3" w:rsidRDefault="00827E51" w:rsidP="0080780C">
            <w:pPr>
              <w:rPr>
                <w:color w:val="4F81BD" w:themeColor="accent1"/>
              </w:rPr>
            </w:pPr>
          </w:p>
          <w:p w14:paraId="6E13C704" w14:textId="77777777" w:rsidR="00125497" w:rsidRPr="003B1AC3" w:rsidRDefault="00125497" w:rsidP="0080780C">
            <w:pPr>
              <w:rPr>
                <w:color w:val="4F81BD" w:themeColor="accent1"/>
              </w:rPr>
            </w:pPr>
            <w:r w:rsidRPr="003B1AC3">
              <w:rPr>
                <w:color w:val="4F81BD" w:themeColor="accent1"/>
              </w:rPr>
              <w:t>Pivot Sentence</w:t>
            </w:r>
          </w:p>
          <w:p w14:paraId="07C6D0F4" w14:textId="77777777" w:rsidR="00EE0144" w:rsidRPr="003B1AC3" w:rsidRDefault="00EE0144" w:rsidP="0080780C"/>
          <w:p w14:paraId="714AD4B7" w14:textId="77777777" w:rsidR="00125497" w:rsidRPr="003B1AC3" w:rsidRDefault="00125497" w:rsidP="0080780C">
            <w:pPr>
              <w:rPr>
                <w:color w:val="008000"/>
              </w:rPr>
            </w:pPr>
            <w:r w:rsidRPr="003B1AC3">
              <w:rPr>
                <w:color w:val="008000"/>
              </w:rPr>
              <w:t>Set-up sentence</w:t>
            </w:r>
          </w:p>
          <w:p w14:paraId="5ECF5389" w14:textId="77777777" w:rsidR="00125497" w:rsidRPr="003B1AC3" w:rsidRDefault="00125497" w:rsidP="0080780C"/>
          <w:p w14:paraId="52C48DB4" w14:textId="77777777" w:rsidR="00125497" w:rsidRPr="003B1AC3" w:rsidRDefault="00125497" w:rsidP="0080780C">
            <w:pPr>
              <w:rPr>
                <w:color w:val="FF6600"/>
              </w:rPr>
            </w:pPr>
            <w:r w:rsidRPr="003B1AC3">
              <w:rPr>
                <w:color w:val="FF6600"/>
              </w:rPr>
              <w:t>Thesis</w:t>
            </w:r>
          </w:p>
          <w:p w14:paraId="597D118C" w14:textId="77777777" w:rsidR="00EE0144" w:rsidRPr="003B1AC3" w:rsidRDefault="00EE0144" w:rsidP="0080780C"/>
          <w:p w14:paraId="02D2C312" w14:textId="77777777" w:rsidR="00EE0144" w:rsidRPr="003B1AC3" w:rsidRDefault="00EE0144" w:rsidP="0080780C"/>
          <w:p w14:paraId="0C6015E8" w14:textId="77777777" w:rsidR="0080780C" w:rsidRDefault="0080780C" w:rsidP="0080780C">
            <w:pPr>
              <w:rPr>
                <w:color w:val="F79646" w:themeColor="accent6"/>
              </w:rPr>
            </w:pPr>
          </w:p>
          <w:p w14:paraId="5D350CFE" w14:textId="77777777" w:rsidR="0080780C" w:rsidRDefault="0080780C" w:rsidP="0080780C">
            <w:pPr>
              <w:rPr>
                <w:color w:val="F79646" w:themeColor="accent6"/>
              </w:rPr>
            </w:pPr>
          </w:p>
          <w:p w14:paraId="6A9229FB" w14:textId="77777777" w:rsidR="00EE0144" w:rsidRPr="003B1AC3" w:rsidRDefault="00EE0144" w:rsidP="0080780C">
            <w:pPr>
              <w:rPr>
                <w:color w:val="F79646" w:themeColor="accent6"/>
              </w:rPr>
            </w:pPr>
            <w:r w:rsidRPr="003B1AC3">
              <w:rPr>
                <w:color w:val="F79646" w:themeColor="accent6"/>
              </w:rPr>
              <w:t>Restated Thesis</w:t>
            </w:r>
          </w:p>
          <w:p w14:paraId="30CBABC8" w14:textId="77777777" w:rsidR="00EE0144" w:rsidRPr="003B1AC3" w:rsidRDefault="00EE0144" w:rsidP="0080780C">
            <w:r w:rsidRPr="003B1AC3">
              <w:t>(Use new words &amp; sent. Structure)</w:t>
            </w:r>
          </w:p>
          <w:p w14:paraId="1089ECDA" w14:textId="77777777" w:rsidR="00CA72A0" w:rsidRPr="003B1AC3" w:rsidRDefault="00CA72A0" w:rsidP="0080780C"/>
          <w:p w14:paraId="16502ED4" w14:textId="77777777" w:rsidR="00CA72A0" w:rsidRPr="003B1AC3" w:rsidRDefault="00CA72A0" w:rsidP="0080780C">
            <w:pPr>
              <w:rPr>
                <w:color w:val="008000"/>
              </w:rPr>
            </w:pPr>
            <w:r w:rsidRPr="003B1AC3">
              <w:rPr>
                <w:color w:val="008000"/>
              </w:rPr>
              <w:t>Two implication</w:t>
            </w:r>
          </w:p>
          <w:p w14:paraId="20BBBE83" w14:textId="39774413" w:rsidR="00CA72A0" w:rsidRPr="003B1AC3" w:rsidRDefault="00CA72A0" w:rsidP="0080780C">
            <w:pPr>
              <w:rPr>
                <w:color w:val="008000"/>
              </w:rPr>
            </w:pPr>
            <w:r w:rsidRPr="003B1AC3">
              <w:rPr>
                <w:color w:val="008000"/>
              </w:rPr>
              <w:t>Sentences</w:t>
            </w:r>
          </w:p>
          <w:p w14:paraId="283625D5" w14:textId="7273668C" w:rsidR="00CA72A0" w:rsidRPr="003B1AC3" w:rsidRDefault="00CA72A0" w:rsidP="0080780C">
            <w:r w:rsidRPr="003B1AC3">
              <w:rPr>
                <w:color w:val="4F81BD" w:themeColor="accent1"/>
              </w:rPr>
              <w:t>Final Sentence</w:t>
            </w:r>
            <w:r w:rsidR="003B1AC3">
              <w:t xml:space="preserve"> (brings closure</w:t>
            </w:r>
            <w:r w:rsidRPr="003B1AC3">
              <w:t>, resolution, something to make us think.)</w:t>
            </w:r>
          </w:p>
          <w:p w14:paraId="046174FB" w14:textId="16E9E2CA" w:rsidR="00CB796C" w:rsidRPr="003B1AC3" w:rsidRDefault="00CB796C" w:rsidP="0080780C"/>
          <w:p w14:paraId="5771933F" w14:textId="77777777" w:rsidR="00CB796C" w:rsidRPr="003B1AC3" w:rsidRDefault="00CB796C" w:rsidP="0080780C"/>
          <w:p w14:paraId="731B99C5" w14:textId="77777777" w:rsidR="00CB796C" w:rsidRPr="003B1AC3" w:rsidRDefault="00CB796C" w:rsidP="0080780C"/>
          <w:p w14:paraId="2F3A5D7D" w14:textId="77777777" w:rsidR="00CB796C" w:rsidRPr="003B1AC3" w:rsidRDefault="00CB796C" w:rsidP="0080780C"/>
          <w:p w14:paraId="33BF33B5" w14:textId="77777777" w:rsidR="00CB796C" w:rsidRPr="003B1AC3" w:rsidRDefault="00CB796C" w:rsidP="0080780C"/>
          <w:p w14:paraId="3E315B38" w14:textId="77777777" w:rsidR="00CB796C" w:rsidRPr="003B1AC3" w:rsidRDefault="00CB796C" w:rsidP="0080780C"/>
          <w:p w14:paraId="427BDAEB" w14:textId="77777777" w:rsidR="00CB796C" w:rsidRPr="003B1AC3" w:rsidRDefault="00CB796C" w:rsidP="0080780C"/>
          <w:p w14:paraId="68E4ED68" w14:textId="77777777" w:rsidR="00CB796C" w:rsidRPr="003B1AC3" w:rsidRDefault="00CB796C" w:rsidP="0080780C"/>
          <w:p w14:paraId="606A7942" w14:textId="77777777" w:rsidR="00CB796C" w:rsidRPr="003B1AC3" w:rsidRDefault="00CB796C" w:rsidP="0080780C"/>
          <w:p w14:paraId="69BDFE56" w14:textId="77777777" w:rsidR="00CB796C" w:rsidRPr="003B1AC3" w:rsidRDefault="00CB796C" w:rsidP="0080780C"/>
          <w:p w14:paraId="13F5F99D" w14:textId="77777777" w:rsidR="00CB796C" w:rsidRPr="003B1AC3" w:rsidRDefault="00CB796C" w:rsidP="0080780C"/>
          <w:p w14:paraId="62B5D373" w14:textId="77777777" w:rsidR="00CB796C" w:rsidRPr="003B1AC3" w:rsidRDefault="00CB796C" w:rsidP="0080780C"/>
          <w:p w14:paraId="1C290C7B" w14:textId="77777777" w:rsidR="00CB796C" w:rsidRPr="003B1AC3" w:rsidRDefault="00CB796C" w:rsidP="0080780C"/>
          <w:p w14:paraId="7284BC90" w14:textId="77777777" w:rsidR="00CB796C" w:rsidRPr="003B1AC3" w:rsidRDefault="00CB796C" w:rsidP="0080780C"/>
          <w:p w14:paraId="45A07A38" w14:textId="77777777" w:rsidR="00CB796C" w:rsidRPr="003B1AC3" w:rsidRDefault="00CB796C" w:rsidP="0080780C"/>
          <w:p w14:paraId="41C3E742" w14:textId="77777777" w:rsidR="00CB796C" w:rsidRPr="003B1AC3" w:rsidRDefault="00CB796C" w:rsidP="0080780C"/>
          <w:p w14:paraId="6FE68AF3" w14:textId="77777777" w:rsidR="00CB796C" w:rsidRPr="003B1AC3" w:rsidRDefault="00CB796C" w:rsidP="0080780C"/>
          <w:p w14:paraId="548B60D8" w14:textId="77777777" w:rsidR="00CB796C" w:rsidRPr="003B1AC3" w:rsidRDefault="00CB796C" w:rsidP="0080780C"/>
          <w:p w14:paraId="1B3DBCAE" w14:textId="77777777" w:rsidR="00CB796C" w:rsidRPr="003B1AC3" w:rsidRDefault="00CB796C" w:rsidP="0080780C"/>
          <w:p w14:paraId="76D9FC1B" w14:textId="77777777" w:rsidR="00CB796C" w:rsidRPr="003B1AC3" w:rsidRDefault="00CB796C" w:rsidP="0080780C"/>
          <w:p w14:paraId="3C9298E7" w14:textId="77777777" w:rsidR="00CB796C" w:rsidRPr="003B1AC3" w:rsidRDefault="00CB796C" w:rsidP="0080780C"/>
          <w:p w14:paraId="25AE11BD" w14:textId="5F00B094" w:rsidR="00CB796C" w:rsidRPr="003B1AC3" w:rsidRDefault="00CB796C" w:rsidP="0080780C"/>
          <w:p w14:paraId="388315BA" w14:textId="17E552FF" w:rsidR="00CB796C" w:rsidRPr="003B1AC3" w:rsidRDefault="00CB796C" w:rsidP="0080780C"/>
          <w:p w14:paraId="53ADAC9E" w14:textId="77777777" w:rsidR="00CA72A0" w:rsidRPr="003B1AC3" w:rsidRDefault="00CA72A0" w:rsidP="0080780C">
            <w:pPr>
              <w:jc w:val="center"/>
            </w:pPr>
          </w:p>
        </w:tc>
        <w:tc>
          <w:tcPr>
            <w:tcW w:w="8820" w:type="dxa"/>
          </w:tcPr>
          <w:p w14:paraId="29D16FCA" w14:textId="77777777" w:rsidR="00125497" w:rsidRPr="003B1AC3" w:rsidRDefault="00125497" w:rsidP="0080780C">
            <w:pPr>
              <w:rPr>
                <w:color w:val="FF6600"/>
              </w:rPr>
            </w:pPr>
            <w:r w:rsidRPr="003B1AC3">
              <w:lastRenderedPageBreak/>
              <w:t xml:space="preserve">In every civilization, historians, artists and poets immortalize those with strong and beautiful bodies. The common individual also celebrates physical perfection, </w:t>
            </w:r>
            <w:r w:rsidR="000036A9" w:rsidRPr="003B1AC3">
              <w:t>dedicating</w:t>
            </w:r>
            <w:r w:rsidRPr="003B1AC3">
              <w:t xml:space="preserve"> significant time, energy, and money to obtain an ideal physique. </w:t>
            </w:r>
            <w:r w:rsidR="000036A9" w:rsidRPr="003B1AC3">
              <w:rPr>
                <w:color w:val="FF0000"/>
              </w:rPr>
              <w:t>As of</w:t>
            </w:r>
            <w:r w:rsidRPr="003B1AC3">
              <w:rPr>
                <w:color w:val="FF0000"/>
              </w:rPr>
              <w:t xml:space="preserve"> 2012, the U.S. population spends an estimated 2.6 billion dollars on gym memberships each year, and the average person exercises 43 hours a year.</w:t>
            </w:r>
            <w:r w:rsidRPr="003B1AC3">
              <w:t xml:space="preserve"> Why this emphasis on the physical? One reason can be found in the course of human </w:t>
            </w:r>
            <w:r w:rsidR="000036A9" w:rsidRPr="003B1AC3">
              <w:t>relationships</w:t>
            </w:r>
            <w:r w:rsidRPr="003B1AC3">
              <w:t>, where brawn often determines who will lead</w:t>
            </w:r>
            <w:r w:rsidR="000036A9" w:rsidRPr="003B1AC3">
              <w:t xml:space="preserve"> and who will follow. </w:t>
            </w:r>
            <w:r w:rsidR="000036A9" w:rsidRPr="003B1AC3">
              <w:rPr>
                <w:color w:val="4F81BD" w:themeColor="accent1"/>
              </w:rPr>
              <w:t xml:space="preserve">Not only </w:t>
            </w:r>
            <w:r w:rsidRPr="003B1AC3">
              <w:rPr>
                <w:color w:val="4F81BD" w:themeColor="accent1"/>
              </w:rPr>
              <w:t>do the strong subdue the weak,</w:t>
            </w:r>
            <w:r w:rsidR="000036A9" w:rsidRPr="003B1AC3">
              <w:rPr>
                <w:color w:val="4F81BD" w:themeColor="accent1"/>
              </w:rPr>
              <w:t xml:space="preserve"> </w:t>
            </w:r>
            <w:r w:rsidR="00EE0144" w:rsidRPr="003B1AC3">
              <w:rPr>
                <w:color w:val="4F81BD" w:themeColor="accent1"/>
              </w:rPr>
              <w:t>but also</w:t>
            </w:r>
            <w:r w:rsidR="000036A9" w:rsidRPr="003B1AC3">
              <w:rPr>
                <w:color w:val="4F81BD" w:themeColor="accent1"/>
              </w:rPr>
              <w:t xml:space="preserve"> it is human nature to idealize the strong bodied, attributing them with trustworthiness and respectability. </w:t>
            </w:r>
            <w:r w:rsidR="000036A9" w:rsidRPr="003B1AC3">
              <w:rPr>
                <w:color w:val="008000"/>
              </w:rPr>
              <w:t xml:space="preserve">This propensity can be see in the leaders that emerge in various works of literature, including </w:t>
            </w:r>
            <w:r w:rsidR="000036A9" w:rsidRPr="003B1AC3">
              <w:rPr>
                <w:i/>
                <w:color w:val="008000"/>
              </w:rPr>
              <w:t>Lord of the Flies, The Odyssey</w:t>
            </w:r>
            <w:r w:rsidR="000036A9" w:rsidRPr="003B1AC3">
              <w:rPr>
                <w:color w:val="008000"/>
              </w:rPr>
              <w:t>, and “Harrison Bergeron”.</w:t>
            </w:r>
            <w:r w:rsidR="000036A9" w:rsidRPr="003B1AC3">
              <w:t xml:space="preserve"> </w:t>
            </w:r>
            <w:r w:rsidR="000036A9" w:rsidRPr="003B1AC3">
              <w:rPr>
                <w:color w:val="FF6600"/>
              </w:rPr>
              <w:t>People tend to grant their loyalty to the physically strong to ensure their security and well being; although, ironically, this often leads to their demise as physical prowess does not equate to other essential attributes in an effective leader.</w:t>
            </w:r>
          </w:p>
          <w:p w14:paraId="62BA7179" w14:textId="77777777" w:rsidR="00EE0144" w:rsidRPr="003B1AC3" w:rsidRDefault="00EE0144" w:rsidP="0080780C"/>
          <w:p w14:paraId="1EF6650D" w14:textId="77777777" w:rsidR="00CA72A0" w:rsidRPr="003B1AC3" w:rsidRDefault="00CA72A0" w:rsidP="0080780C"/>
          <w:p w14:paraId="07532DBA" w14:textId="25E36069" w:rsidR="00EE0144" w:rsidRPr="003B1AC3" w:rsidRDefault="00CA72A0" w:rsidP="0080780C">
            <w:pPr>
              <w:rPr>
                <w:color w:val="4F81BD" w:themeColor="accent1"/>
              </w:rPr>
            </w:pPr>
            <w:r w:rsidRPr="003B1AC3">
              <w:rPr>
                <w:color w:val="F79646" w:themeColor="accent6"/>
              </w:rPr>
              <w:t xml:space="preserve">People often follow leaders who display physical prowess, believing that such strength proscribes security and protection, but they are repeatedly endangered because of this misconception. </w:t>
            </w:r>
            <w:r w:rsidRPr="003B1AC3">
              <w:t xml:space="preserve">Characters in </w:t>
            </w:r>
            <w:r w:rsidRPr="003B1AC3">
              <w:rPr>
                <w:i/>
              </w:rPr>
              <w:t>Lord of the Flies, The Odyssey</w:t>
            </w:r>
            <w:r w:rsidRPr="003B1AC3">
              <w:t xml:space="preserve">, and “Harrison Bergeron” exemplify this commonality by gravitating to the physically strong, even if implicitly following a leader based on superficial traits is shortsighted.  </w:t>
            </w:r>
            <w:r w:rsidRPr="003B1AC3">
              <w:rPr>
                <w:color w:val="008000"/>
              </w:rPr>
              <w:t>Individuals should select leaders that master attributes like perspective, humility and practicality. An effective leader isn’t one that is just physically powerful, but one that exercises sound judgment.</w:t>
            </w:r>
            <w:r w:rsidRPr="003B1AC3">
              <w:t xml:space="preserve"> </w:t>
            </w:r>
            <w:r w:rsidRPr="003B1AC3">
              <w:rPr>
                <w:color w:val="4F81BD" w:themeColor="accent1"/>
              </w:rPr>
              <w:t>Perhaps it’s time for this generation to spend 2.6 billion dollars on building character, not just muscles.</w:t>
            </w:r>
          </w:p>
          <w:p w14:paraId="1D0DDCB0" w14:textId="77777777" w:rsidR="00EE0144" w:rsidRPr="003B1AC3" w:rsidRDefault="00EE0144" w:rsidP="0080780C">
            <w:pPr>
              <w:rPr>
                <w:color w:val="4F81BD" w:themeColor="accent1"/>
              </w:rPr>
            </w:pPr>
          </w:p>
          <w:p w14:paraId="37D8148B" w14:textId="77777777" w:rsidR="00EE0144" w:rsidRPr="003B1AC3" w:rsidRDefault="00EE0144" w:rsidP="0080780C"/>
          <w:p w14:paraId="41A3FE45" w14:textId="77777777" w:rsidR="00EE0144" w:rsidRPr="003B1AC3" w:rsidRDefault="00EE0144" w:rsidP="0080780C"/>
          <w:p w14:paraId="3B42F667" w14:textId="4F6EB8A3" w:rsidR="00571859" w:rsidRPr="003B1AC3" w:rsidRDefault="00571859" w:rsidP="0080780C">
            <w:pPr>
              <w:rPr>
                <w:sz w:val="22"/>
                <w:szCs w:val="22"/>
              </w:rPr>
            </w:pPr>
            <w:r w:rsidRPr="003B1AC3">
              <w:rPr>
                <w:sz w:val="22"/>
                <w:szCs w:val="22"/>
              </w:rPr>
              <w:t xml:space="preserve">“People don’t always get </w:t>
            </w:r>
            <w:r w:rsidR="0019563B" w:rsidRPr="003B1AC3">
              <w:rPr>
                <w:sz w:val="22"/>
                <w:szCs w:val="22"/>
              </w:rPr>
              <w:t>what they deserve in this world</w:t>
            </w:r>
            <w:r w:rsidRPr="003B1AC3">
              <w:rPr>
                <w:sz w:val="22"/>
                <w:szCs w:val="22"/>
              </w:rPr>
              <w:t xml:space="preserve">” </w:t>
            </w:r>
            <w:r w:rsidR="0019563B" w:rsidRPr="003B1AC3">
              <w:rPr>
                <w:sz w:val="22"/>
                <w:szCs w:val="22"/>
              </w:rPr>
              <w:t>(</w:t>
            </w:r>
            <w:r w:rsidRPr="003B1AC3">
              <w:rPr>
                <w:sz w:val="22"/>
                <w:szCs w:val="22"/>
              </w:rPr>
              <w:t xml:space="preserve">Lemony </w:t>
            </w:r>
            <w:proofErr w:type="spellStart"/>
            <w:r w:rsidRPr="003B1AC3">
              <w:rPr>
                <w:sz w:val="22"/>
                <w:szCs w:val="22"/>
              </w:rPr>
              <w:t>Snicket</w:t>
            </w:r>
            <w:proofErr w:type="spellEnd"/>
            <w:r w:rsidRPr="003B1AC3">
              <w:rPr>
                <w:sz w:val="22"/>
                <w:szCs w:val="22"/>
              </w:rPr>
              <w:t xml:space="preserve">, </w:t>
            </w:r>
            <w:r w:rsidRPr="003B1AC3">
              <w:rPr>
                <w:i/>
                <w:sz w:val="22"/>
                <w:szCs w:val="22"/>
              </w:rPr>
              <w:t>The Blank Book</w:t>
            </w:r>
            <w:r w:rsidR="0019563B" w:rsidRPr="003B1AC3">
              <w:rPr>
                <w:i/>
                <w:sz w:val="22"/>
                <w:szCs w:val="22"/>
              </w:rPr>
              <w:t>)</w:t>
            </w:r>
            <w:r w:rsidRPr="003B1AC3">
              <w:rPr>
                <w:i/>
                <w:sz w:val="22"/>
                <w:szCs w:val="22"/>
              </w:rPr>
              <w:t xml:space="preserve">. </w:t>
            </w:r>
            <w:proofErr w:type="spellStart"/>
            <w:r w:rsidRPr="003B1AC3">
              <w:rPr>
                <w:sz w:val="22"/>
                <w:szCs w:val="22"/>
              </w:rPr>
              <w:t>Snicket’s</w:t>
            </w:r>
            <w:proofErr w:type="spellEnd"/>
            <w:r w:rsidRPr="003B1AC3">
              <w:rPr>
                <w:sz w:val="22"/>
                <w:szCs w:val="22"/>
              </w:rPr>
              <w:t xml:space="preserve"> intuitive declaration is true for every person in our society; disappointing circumstances are a part of everyday life. Even now, when a coach</w:t>
            </w:r>
            <w:r w:rsidR="00755784" w:rsidRPr="003B1AC3">
              <w:rPr>
                <w:sz w:val="22"/>
                <w:szCs w:val="22"/>
              </w:rPr>
              <w:t xml:space="preserve"> creates a starting lineup for a gam</w:t>
            </w:r>
            <w:r w:rsidR="0019563B" w:rsidRPr="003B1AC3">
              <w:rPr>
                <w:sz w:val="22"/>
                <w:szCs w:val="22"/>
              </w:rPr>
              <w:t>e that you are not part of</w:t>
            </w:r>
            <w:r w:rsidR="00755784" w:rsidRPr="003B1AC3">
              <w:rPr>
                <w:sz w:val="22"/>
                <w:szCs w:val="22"/>
              </w:rPr>
              <w:t>, there is a reaction to this let down because after practices, where everyone is friendly and happy with each other, you expect to have an equal share in the gam</w:t>
            </w:r>
            <w:r w:rsidR="0019563B" w:rsidRPr="003B1AC3">
              <w:rPr>
                <w:sz w:val="22"/>
                <w:szCs w:val="22"/>
              </w:rPr>
              <w:t>e. F</w:t>
            </w:r>
            <w:r w:rsidR="00755784" w:rsidRPr="003B1AC3">
              <w:rPr>
                <w:sz w:val="22"/>
                <w:szCs w:val="22"/>
              </w:rPr>
              <w:t>urthermore, the feelings</w:t>
            </w:r>
            <w:r w:rsidR="0019563B" w:rsidRPr="003B1AC3">
              <w:rPr>
                <w:sz w:val="22"/>
                <w:szCs w:val="22"/>
              </w:rPr>
              <w:t xml:space="preserve"> you now have toward the coach are</w:t>
            </w:r>
            <w:r w:rsidR="00755784" w:rsidRPr="003B1AC3">
              <w:rPr>
                <w:sz w:val="22"/>
                <w:szCs w:val="22"/>
              </w:rPr>
              <w:t xml:space="preserve"> not because of his</w:t>
            </w:r>
            <w:r w:rsidR="0019563B" w:rsidRPr="003B1AC3">
              <w:rPr>
                <w:sz w:val="22"/>
                <w:szCs w:val="22"/>
              </w:rPr>
              <w:t xml:space="preserve"> </w:t>
            </w:r>
            <w:r w:rsidR="00755784" w:rsidRPr="003B1AC3">
              <w:rPr>
                <w:sz w:val="22"/>
                <w:szCs w:val="22"/>
              </w:rPr>
              <w:t>mentality, but your response to the disappointment. There are two reactions to this dilemma: cope or give in to the inclination of blaming others, allowing yourself</w:t>
            </w:r>
            <w:r w:rsidR="0019563B" w:rsidRPr="003B1AC3">
              <w:rPr>
                <w:sz w:val="22"/>
                <w:szCs w:val="22"/>
              </w:rPr>
              <w:t xml:space="preserve"> to ignore their inner nature indefinitely. Whether it is a simple misunderstanding</w:t>
            </w:r>
            <w:r w:rsidR="00B62DFB" w:rsidRPr="003B1AC3">
              <w:rPr>
                <w:sz w:val="22"/>
                <w:szCs w:val="22"/>
              </w:rPr>
              <w:t xml:space="preserve"> between strangers </w:t>
            </w:r>
            <w:r w:rsidR="0019563B" w:rsidRPr="003B1AC3">
              <w:rPr>
                <w:sz w:val="22"/>
                <w:szCs w:val="22"/>
              </w:rPr>
              <w:t>or a friend’s reaction</w:t>
            </w:r>
            <w:r w:rsidR="00B62DFB" w:rsidRPr="003B1AC3">
              <w:rPr>
                <w:sz w:val="22"/>
                <w:szCs w:val="22"/>
              </w:rPr>
              <w:t xml:space="preserve"> to your idea, the perception of the other will be tainted by their conduct, as people don’t care about the rationale behind a person’s choice if it conflicts with what they want. Characters in </w:t>
            </w:r>
            <w:r w:rsidR="00B62DFB" w:rsidRPr="003B1AC3">
              <w:rPr>
                <w:i/>
                <w:sz w:val="22"/>
                <w:szCs w:val="22"/>
              </w:rPr>
              <w:t>Lord of the Flies, Anthem,</w:t>
            </w:r>
            <w:r w:rsidR="00B62DFB" w:rsidRPr="003B1AC3">
              <w:rPr>
                <w:sz w:val="22"/>
                <w:szCs w:val="22"/>
              </w:rPr>
              <w:t xml:space="preserve"> and </w:t>
            </w:r>
            <w:r w:rsidR="00B62DFB" w:rsidRPr="003B1AC3">
              <w:rPr>
                <w:i/>
                <w:sz w:val="22"/>
                <w:szCs w:val="22"/>
              </w:rPr>
              <w:t>The Odyssey</w:t>
            </w:r>
            <w:r w:rsidR="00B62DFB" w:rsidRPr="003B1AC3">
              <w:rPr>
                <w:sz w:val="22"/>
                <w:szCs w:val="22"/>
              </w:rPr>
              <w:t xml:space="preserve"> exemplify this uncontrollable and unconscious behavior and prove that the desire for the affirmation of expected praise is so intense that it causes the formation of opinions of others to be based not on the content of their character, but by their actions. </w:t>
            </w:r>
          </w:p>
          <w:p w14:paraId="7EDF9829" w14:textId="77777777" w:rsidR="00EE0144" w:rsidRPr="003B1AC3" w:rsidRDefault="00EE0144" w:rsidP="0080780C"/>
          <w:p w14:paraId="3459D289" w14:textId="62089641" w:rsidR="00EE0144" w:rsidRDefault="0059456A" w:rsidP="0080780C">
            <w:r w:rsidRPr="003B1AC3">
              <w:lastRenderedPageBreak/>
              <w:t xml:space="preserve">These characters demonstrate that the way they see others is formed by their reactions to accomplishments and not by their disposition. We can’t help how others make us feel; it’s a part of life, but by changing our reactions to be less hostile, we can change how people interact with one another. We can stop hating our coach simply because </w:t>
            </w:r>
            <w:r w:rsidR="003B1AC3">
              <w:t>he or she chose not to play us</w:t>
            </w:r>
            <w:r w:rsidR="00CD1EB0">
              <w:t>,</w:t>
            </w:r>
            <w:r w:rsidR="003B1AC3">
              <w:t xml:space="preserve"> </w:t>
            </w:r>
            <w:r w:rsidRPr="003B1AC3">
              <w:t>or a teacher for giving us a bad grade. In fact, we can focus on ourselves: why not harness the energy into improving one’s own skills? But if we keep focusing on the misdeeds done to us by others, we will fall into an endless pit of destroying each other in order to meet our own selfish needs.</w:t>
            </w:r>
          </w:p>
          <w:p w14:paraId="74EE9EDE" w14:textId="77777777" w:rsidR="00CD1EB0" w:rsidRDefault="00CD1EB0" w:rsidP="0080780C"/>
          <w:p w14:paraId="61AB156E" w14:textId="3FDB4209" w:rsidR="00CD1EB0" w:rsidRPr="003B1AC3" w:rsidRDefault="00CD1EB0" w:rsidP="0080780C">
            <w:r>
              <w:t xml:space="preserve">You know what your parents would want you to do, but your peers have other ideas. Staring at the rim of the bottle, you contemplate taking a sip. From a young age, you have been advised that you should not drink alcohol, but after much thought and deliberation, you decide that it is more imperative to fit in with your friends than appease your parents. Going against all you have been taught, you take a gulp. Regret instantly flows through your veins. It is all too common that admirable people forget ignore what </w:t>
            </w:r>
            <w:proofErr w:type="gramStart"/>
            <w:r>
              <w:t>they</w:t>
            </w:r>
            <w:proofErr w:type="gramEnd"/>
            <w:r>
              <w:t xml:space="preserve"> have been taught and make a misguided decision. Teenagers in stressful situations will attempt to make themselves believe that the morals they have been taught are situational, for this helps them to rationalize what they are doing. Likewise, the characters in Lord of the Flies, Anthem, and “The Most Dangerous Game” all teach us that before making an atypical and unethical decision, one must first abandon all former thoughts, concepts, and morals in order to sustain a sense of self-decency. </w:t>
            </w:r>
          </w:p>
        </w:tc>
      </w:tr>
    </w:tbl>
    <w:p w14:paraId="7B3FA5DF" w14:textId="77777777" w:rsidR="00594B4D" w:rsidRPr="003B1AC3" w:rsidRDefault="00594B4D" w:rsidP="0059456A"/>
    <w:p w14:paraId="431D04B4" w14:textId="77777777" w:rsidR="00CB796C" w:rsidRPr="003B1AC3" w:rsidRDefault="00CB796C" w:rsidP="0059456A"/>
    <w:p w14:paraId="720B2C73" w14:textId="77777777" w:rsidR="0080780C" w:rsidRPr="0080780C" w:rsidRDefault="0080780C" w:rsidP="0080780C">
      <w:pPr>
        <w:rPr>
          <w:color w:val="C0504D" w:themeColor="accent2"/>
        </w:rPr>
      </w:pPr>
      <w:r w:rsidRPr="0080780C">
        <w:rPr>
          <w:color w:val="C0504D" w:themeColor="accent2"/>
        </w:rPr>
        <w:t xml:space="preserve">Ideas for hook: make a connection to the world in which we live. Since your thesis is a universal theme, connect it to something modern: pop culture, movies, books, classmates, parents, media, etc. (avoid </w:t>
      </w:r>
      <w:proofErr w:type="spellStart"/>
      <w:r w:rsidRPr="0080780C">
        <w:rPr>
          <w:color w:val="C0504D" w:themeColor="accent2"/>
        </w:rPr>
        <w:t>Hilter</w:t>
      </w:r>
      <w:proofErr w:type="spellEnd"/>
      <w:r w:rsidRPr="0080780C">
        <w:rPr>
          <w:color w:val="C0504D" w:themeColor="accent2"/>
        </w:rPr>
        <w:t xml:space="preserve"> and WWII). How does what you are talking about relate to people today?</w:t>
      </w:r>
    </w:p>
    <w:p w14:paraId="4B4A48BA" w14:textId="77777777" w:rsidR="00CB796C" w:rsidRPr="0080780C" w:rsidRDefault="00CB796C" w:rsidP="0059456A">
      <w:pPr>
        <w:rPr>
          <w:color w:val="C0504D" w:themeColor="accent2"/>
        </w:rPr>
      </w:pPr>
    </w:p>
    <w:p w14:paraId="7BD4F184" w14:textId="77777777" w:rsidR="00CB796C" w:rsidRPr="003B1AC3" w:rsidRDefault="00CB796C" w:rsidP="005945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3102"/>
        <w:gridCol w:w="3102"/>
      </w:tblGrid>
      <w:tr w:rsidR="00060D35" w:rsidRPr="004F5C2D" w14:paraId="6C8A347C" w14:textId="77777777" w:rsidTr="00060D35">
        <w:tc>
          <w:tcPr>
            <w:tcW w:w="3424" w:type="dxa"/>
          </w:tcPr>
          <w:p w14:paraId="7F8185D3" w14:textId="77777777" w:rsidR="00060D35" w:rsidRDefault="00060D35" w:rsidP="00060D35">
            <w:pPr>
              <w:rPr>
                <w:rFonts w:ascii="Tahoma" w:hAnsi="Tahoma" w:cs="Tahoma"/>
                <w:b/>
              </w:rPr>
            </w:pPr>
            <w:r>
              <w:rPr>
                <w:rFonts w:ascii="Tahoma" w:hAnsi="Tahoma" w:cs="Tahoma"/>
                <w:b/>
              </w:rPr>
              <w:t>EXCEEDS</w:t>
            </w:r>
          </w:p>
          <w:p w14:paraId="26F7DABA" w14:textId="77777777" w:rsidR="00060D35" w:rsidRPr="004F5C2D" w:rsidRDefault="00060D35" w:rsidP="00060D35">
            <w:pPr>
              <w:rPr>
                <w:rFonts w:ascii="Tahoma" w:hAnsi="Tahoma" w:cs="Tahoma"/>
                <w:b/>
              </w:rPr>
            </w:pPr>
            <w:r w:rsidRPr="004F5C2D">
              <w:rPr>
                <w:rFonts w:ascii="Tahoma" w:hAnsi="Tahoma" w:cs="Tahoma"/>
                <w:b/>
              </w:rPr>
              <w:t>ORGANIZATION</w:t>
            </w:r>
          </w:p>
          <w:p w14:paraId="0D8EDAC7" w14:textId="77777777" w:rsidR="00060D35" w:rsidRPr="00644116" w:rsidRDefault="00060D35" w:rsidP="00060D35">
            <w:pPr>
              <w:pStyle w:val="ListParagraph"/>
              <w:numPr>
                <w:ilvl w:val="0"/>
                <w:numId w:val="1"/>
              </w:numPr>
              <w:ind w:left="360"/>
              <w:rPr>
                <w:rFonts w:ascii="Tahoma" w:hAnsi="Tahoma" w:cs="Tahoma"/>
                <w:sz w:val="20"/>
              </w:rPr>
            </w:pPr>
            <w:r w:rsidRPr="00644116">
              <w:rPr>
                <w:rFonts w:ascii="Tahoma" w:hAnsi="Tahoma" w:cs="Tahoma"/>
                <w:sz w:val="20"/>
                <w:u w:val="single"/>
              </w:rPr>
              <w:t>Introduction</w:t>
            </w:r>
            <w:r w:rsidRPr="00644116">
              <w:rPr>
                <w:rFonts w:ascii="Tahoma" w:hAnsi="Tahoma" w:cs="Tahoma"/>
                <w:sz w:val="20"/>
              </w:rPr>
              <w:t>: inviting beginning that draws the reader in.</w:t>
            </w:r>
          </w:p>
          <w:p w14:paraId="3C6BC987" w14:textId="77777777" w:rsidR="00060D35" w:rsidRPr="00237493" w:rsidRDefault="00060D35" w:rsidP="00060D35">
            <w:pPr>
              <w:pStyle w:val="ListParagraph"/>
              <w:numPr>
                <w:ilvl w:val="0"/>
                <w:numId w:val="1"/>
              </w:numPr>
              <w:spacing w:after="0" w:line="240" w:lineRule="auto"/>
              <w:ind w:left="360"/>
              <w:rPr>
                <w:rFonts w:ascii="Tahoma" w:hAnsi="Tahoma" w:cs="Tahoma"/>
                <w:sz w:val="20"/>
              </w:rPr>
            </w:pPr>
            <w:r>
              <w:rPr>
                <w:rFonts w:ascii="Tahoma" w:hAnsi="Tahoma" w:cs="Tahoma"/>
                <w:sz w:val="20"/>
                <w:u w:val="single"/>
              </w:rPr>
              <w:t>Conclusion</w:t>
            </w:r>
            <w:r w:rsidRPr="00C240B9">
              <w:rPr>
                <w:rFonts w:ascii="Tahoma" w:hAnsi="Tahoma" w:cs="Tahoma"/>
                <w:sz w:val="20"/>
              </w:rPr>
              <w:t>:</w:t>
            </w:r>
            <w:r>
              <w:rPr>
                <w:rFonts w:ascii="Tahoma" w:hAnsi="Tahoma" w:cs="Tahoma"/>
                <w:sz w:val="20"/>
              </w:rPr>
              <w:t xml:space="preserve"> Satisfying sense of resolution or closure.</w:t>
            </w:r>
          </w:p>
        </w:tc>
        <w:tc>
          <w:tcPr>
            <w:tcW w:w="3425" w:type="dxa"/>
          </w:tcPr>
          <w:p w14:paraId="0E1F1397" w14:textId="77777777" w:rsidR="00060D35" w:rsidRDefault="00060D35" w:rsidP="00060D35">
            <w:pPr>
              <w:rPr>
                <w:rFonts w:ascii="Tahoma" w:hAnsi="Tahoma" w:cs="Tahoma"/>
                <w:b/>
              </w:rPr>
            </w:pPr>
            <w:r>
              <w:rPr>
                <w:rFonts w:ascii="Tahoma" w:hAnsi="Tahoma" w:cs="Tahoma"/>
                <w:b/>
              </w:rPr>
              <w:t>MEETS</w:t>
            </w:r>
          </w:p>
          <w:p w14:paraId="593F4FA3" w14:textId="77777777" w:rsidR="00060D35" w:rsidRPr="00644116" w:rsidRDefault="00060D35" w:rsidP="00060D35">
            <w:pPr>
              <w:rPr>
                <w:rFonts w:ascii="Tahoma" w:hAnsi="Tahoma" w:cs="Tahoma"/>
                <w:b/>
              </w:rPr>
            </w:pPr>
            <w:r w:rsidRPr="004F5C2D">
              <w:rPr>
                <w:rFonts w:ascii="Tahoma" w:hAnsi="Tahoma" w:cs="Tahoma"/>
                <w:b/>
              </w:rPr>
              <w:t>ORGANIZATION</w:t>
            </w:r>
          </w:p>
          <w:p w14:paraId="6CDEFA80" w14:textId="77777777" w:rsidR="00060D35" w:rsidRDefault="00060D35" w:rsidP="00060D35">
            <w:pPr>
              <w:pStyle w:val="ListParagraph"/>
              <w:numPr>
                <w:ilvl w:val="0"/>
                <w:numId w:val="2"/>
              </w:numPr>
              <w:spacing w:after="0" w:line="240" w:lineRule="auto"/>
              <w:rPr>
                <w:rFonts w:ascii="Tahoma" w:hAnsi="Tahoma" w:cs="Tahoma"/>
                <w:sz w:val="20"/>
              </w:rPr>
            </w:pPr>
            <w:r w:rsidRPr="00237493">
              <w:rPr>
                <w:rFonts w:ascii="Tahoma" w:hAnsi="Tahoma" w:cs="Tahoma"/>
                <w:sz w:val="20"/>
                <w:u w:val="single"/>
              </w:rPr>
              <w:t>Introduction</w:t>
            </w:r>
            <w:r>
              <w:rPr>
                <w:rFonts w:ascii="Tahoma" w:hAnsi="Tahoma" w:cs="Tahoma"/>
                <w:sz w:val="20"/>
              </w:rPr>
              <w:t>: recognizable, developed</w:t>
            </w:r>
          </w:p>
          <w:p w14:paraId="413CFBFB" w14:textId="77777777" w:rsidR="00060D35" w:rsidRPr="004F5C2D" w:rsidRDefault="00060D35" w:rsidP="00060D35">
            <w:pPr>
              <w:pStyle w:val="ListParagraph"/>
              <w:numPr>
                <w:ilvl w:val="0"/>
                <w:numId w:val="2"/>
              </w:numPr>
              <w:spacing w:after="0" w:line="240" w:lineRule="auto"/>
              <w:rPr>
                <w:rFonts w:ascii="Tahoma" w:hAnsi="Tahoma" w:cs="Tahoma"/>
                <w:sz w:val="20"/>
              </w:rPr>
            </w:pPr>
            <w:r w:rsidRPr="00237493">
              <w:rPr>
                <w:rFonts w:ascii="Tahoma" w:hAnsi="Tahoma" w:cs="Tahoma"/>
                <w:sz w:val="20"/>
                <w:u w:val="single"/>
              </w:rPr>
              <w:t>Conclusion</w:t>
            </w:r>
            <w:r>
              <w:rPr>
                <w:rFonts w:ascii="Tahoma" w:hAnsi="Tahoma" w:cs="Tahoma"/>
                <w:sz w:val="20"/>
              </w:rPr>
              <w:t>: developed</w:t>
            </w:r>
          </w:p>
        </w:tc>
        <w:tc>
          <w:tcPr>
            <w:tcW w:w="3424" w:type="dxa"/>
          </w:tcPr>
          <w:p w14:paraId="5B9BB335" w14:textId="77777777" w:rsidR="00060D35" w:rsidRDefault="00060D35" w:rsidP="00060D35">
            <w:pPr>
              <w:rPr>
                <w:rFonts w:ascii="Tahoma" w:hAnsi="Tahoma" w:cs="Tahoma"/>
                <w:b/>
              </w:rPr>
            </w:pPr>
            <w:r>
              <w:rPr>
                <w:rFonts w:ascii="Tahoma" w:hAnsi="Tahoma" w:cs="Tahoma"/>
                <w:b/>
              </w:rPr>
              <w:t>NEARLY MEETS</w:t>
            </w:r>
          </w:p>
          <w:p w14:paraId="7F36EF16" w14:textId="77777777" w:rsidR="00060D35" w:rsidRPr="00644116" w:rsidRDefault="00060D35" w:rsidP="00060D35">
            <w:pPr>
              <w:rPr>
                <w:rFonts w:ascii="Tahoma" w:hAnsi="Tahoma" w:cs="Tahoma"/>
                <w:b/>
              </w:rPr>
            </w:pPr>
            <w:r w:rsidRPr="004F5C2D">
              <w:rPr>
                <w:rFonts w:ascii="Tahoma" w:hAnsi="Tahoma" w:cs="Tahoma"/>
                <w:b/>
              </w:rPr>
              <w:t>ORGANIZATION</w:t>
            </w:r>
          </w:p>
          <w:p w14:paraId="797F2257" w14:textId="77777777" w:rsidR="00060D35" w:rsidRDefault="00060D35" w:rsidP="00060D35">
            <w:pPr>
              <w:pStyle w:val="ListParagraph"/>
              <w:numPr>
                <w:ilvl w:val="0"/>
                <w:numId w:val="3"/>
              </w:numPr>
              <w:spacing w:after="0" w:line="240" w:lineRule="auto"/>
              <w:ind w:left="360"/>
              <w:rPr>
                <w:rFonts w:ascii="Tahoma" w:hAnsi="Tahoma" w:cs="Tahoma"/>
                <w:sz w:val="20"/>
              </w:rPr>
            </w:pPr>
            <w:r w:rsidRPr="00B62568">
              <w:rPr>
                <w:rFonts w:ascii="Tahoma" w:hAnsi="Tahoma" w:cs="Tahoma"/>
                <w:sz w:val="20"/>
                <w:u w:val="single"/>
              </w:rPr>
              <w:t>Introduction</w:t>
            </w:r>
            <w:r>
              <w:rPr>
                <w:rFonts w:ascii="Tahoma" w:hAnsi="Tahoma" w:cs="Tahoma"/>
                <w:sz w:val="20"/>
              </w:rPr>
              <w:t>: obvious or ineffective.</w:t>
            </w:r>
          </w:p>
          <w:p w14:paraId="1D554D7B" w14:textId="77777777" w:rsidR="00060D35" w:rsidRPr="004F5C2D" w:rsidRDefault="00060D35" w:rsidP="00060D35">
            <w:pPr>
              <w:pStyle w:val="ListParagraph"/>
              <w:numPr>
                <w:ilvl w:val="0"/>
                <w:numId w:val="3"/>
              </w:numPr>
              <w:spacing w:after="0" w:line="240" w:lineRule="auto"/>
              <w:ind w:left="360"/>
              <w:rPr>
                <w:rFonts w:ascii="Tahoma" w:hAnsi="Tahoma" w:cs="Tahoma"/>
                <w:sz w:val="20"/>
              </w:rPr>
            </w:pPr>
            <w:r w:rsidRPr="00B62568">
              <w:rPr>
                <w:rFonts w:ascii="Tahoma" w:hAnsi="Tahoma" w:cs="Tahoma"/>
                <w:sz w:val="20"/>
                <w:u w:val="single"/>
              </w:rPr>
              <w:t>Conclusion</w:t>
            </w:r>
            <w:r>
              <w:rPr>
                <w:rFonts w:ascii="Tahoma" w:hAnsi="Tahoma" w:cs="Tahoma"/>
                <w:sz w:val="20"/>
              </w:rPr>
              <w:t>: obvious or ineffective.</w:t>
            </w:r>
          </w:p>
        </w:tc>
      </w:tr>
    </w:tbl>
    <w:p w14:paraId="33424F03" w14:textId="77777777" w:rsidR="00CB796C" w:rsidRDefault="00CB796C" w:rsidP="0059456A"/>
    <w:p w14:paraId="12D22416" w14:textId="77777777" w:rsidR="00CB796C" w:rsidRPr="003B1AC3" w:rsidRDefault="00CB796C" w:rsidP="0059456A"/>
    <w:p w14:paraId="22BF102C" w14:textId="77777777" w:rsidR="00CB796C" w:rsidRPr="003B1AC3" w:rsidRDefault="00CB796C" w:rsidP="0059456A"/>
    <w:p w14:paraId="0686404E" w14:textId="77777777" w:rsidR="00CB796C" w:rsidRPr="003B1AC3" w:rsidRDefault="00CB796C" w:rsidP="0059456A">
      <w:bookmarkStart w:id="0" w:name="_GoBack"/>
      <w:bookmarkEnd w:id="0"/>
    </w:p>
    <w:p w14:paraId="675D9413" w14:textId="77777777" w:rsidR="00CB796C" w:rsidRPr="003B1AC3" w:rsidRDefault="00CB796C" w:rsidP="0059456A"/>
    <w:sectPr w:rsidR="00CB796C" w:rsidRPr="003B1AC3" w:rsidSect="00060D35">
      <w:headerReference w:type="even" r:id="rId10"/>
      <w:headerReference w:type="default" r:id="rId11"/>
      <w:pgSz w:w="12240" w:h="15840"/>
      <w:pgMar w:top="1440" w:right="1350" w:bottom="2232" w:left="1800" w:header="63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3C2C4" w14:textId="77777777" w:rsidR="00060D35" w:rsidRDefault="00060D35" w:rsidP="00125497">
      <w:r>
        <w:separator/>
      </w:r>
    </w:p>
  </w:endnote>
  <w:endnote w:type="continuationSeparator" w:id="0">
    <w:p w14:paraId="4ACDD6D6" w14:textId="77777777" w:rsidR="00060D35" w:rsidRDefault="00060D35" w:rsidP="0012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B49EE" w14:textId="77777777" w:rsidR="00060D35" w:rsidRDefault="00060D35" w:rsidP="00125497">
      <w:r>
        <w:separator/>
      </w:r>
    </w:p>
  </w:footnote>
  <w:footnote w:type="continuationSeparator" w:id="0">
    <w:p w14:paraId="0883819C" w14:textId="77777777" w:rsidR="00060D35" w:rsidRDefault="00060D35" w:rsidP="001254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49C1C4A2DA9CAC4F932FC10E63F39EA8"/>
      </w:placeholder>
      <w:dataBinding w:prefixMappings="xmlns:ns0='http://schemas.openxmlformats.org/package/2006/metadata/core-properties' xmlns:ns1='http://purl.org/dc/elements/1.1/'" w:xpath="/ns0:coreProperties[1]/ns1:title[1]" w:storeItemID="{6C3C8BC8-F283-45AE-878A-BAB7291924A1}"/>
      <w:text/>
    </w:sdtPr>
    <w:sdtEndPr/>
    <w:sdtContent>
      <w:p w14:paraId="2318E596" w14:textId="5EC9596F" w:rsidR="0080780C" w:rsidRPr="005E04E9" w:rsidRDefault="0080780C">
        <w:pPr>
          <w:pStyle w:val="Header"/>
          <w:pBdr>
            <w:between w:val="single" w:sz="4" w:space="1" w:color="4F81BD" w:themeColor="accent1"/>
          </w:pBdr>
          <w:spacing w:line="276" w:lineRule="auto"/>
          <w:jc w:val="center"/>
          <w:rPr>
            <w:rFonts w:ascii="Cambria" w:hAnsi="Cambria"/>
          </w:rPr>
        </w:pPr>
        <w:r>
          <w:rPr>
            <w:rFonts w:ascii="Cambria" w:hAnsi="Cambria"/>
          </w:rPr>
          <w:t>INTRODUCTIONS &amp; CONCLUSIONS</w:t>
        </w:r>
      </w:p>
    </w:sdtContent>
  </w:sdt>
  <w:sdt>
    <w:sdtPr>
      <w:rPr>
        <w:rFonts w:ascii="Cambria" w:hAnsi="Cambria"/>
      </w:rPr>
      <w:alias w:val="Date"/>
      <w:id w:val="77547044"/>
      <w:placeholder>
        <w:docPart w:val="D2E24A0B152C4E4392993A74BB7A261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D2C66C4" w14:textId="70A9A020" w:rsidR="0080780C" w:rsidRPr="005E04E9" w:rsidRDefault="0080780C">
        <w:pPr>
          <w:pStyle w:val="Header"/>
          <w:pBdr>
            <w:between w:val="single" w:sz="4" w:space="1" w:color="4F81BD" w:themeColor="accent1"/>
          </w:pBdr>
          <w:spacing w:line="276" w:lineRule="auto"/>
          <w:jc w:val="center"/>
          <w:rPr>
            <w:rFonts w:ascii="Cambria" w:hAnsi="Cambria"/>
          </w:rPr>
        </w:pPr>
        <w:r>
          <w:rPr>
            <w:rFonts w:ascii="Cambria" w:hAnsi="Cambria"/>
          </w:rPr>
          <w:t>Synthesis</w:t>
        </w:r>
      </w:p>
    </w:sdtContent>
  </w:sdt>
  <w:p w14:paraId="22BFE9C8" w14:textId="77777777" w:rsidR="00060D35" w:rsidRDefault="00060D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32"/>
        <w:szCs w:val="32"/>
      </w:rPr>
      <w:alias w:val="Title"/>
      <w:id w:val="-1202404984"/>
      <w:dataBinding w:prefixMappings="xmlns:ns0='http://schemas.openxmlformats.org/package/2006/metadata/core-properties' xmlns:ns1='http://purl.org/dc/elements/1.1/'" w:xpath="/ns0:coreProperties[1]/ns1:title[1]" w:storeItemID="{6C3C8BC8-F283-45AE-878A-BAB7291924A1}"/>
      <w:text/>
    </w:sdtPr>
    <w:sdtEndPr/>
    <w:sdtContent>
      <w:p w14:paraId="6335CBC9" w14:textId="53107AFC" w:rsidR="0080780C" w:rsidRPr="0080780C" w:rsidRDefault="0080780C">
        <w:pPr>
          <w:pStyle w:val="Header"/>
          <w:pBdr>
            <w:between w:val="single" w:sz="4" w:space="1" w:color="4F81BD" w:themeColor="accent1"/>
          </w:pBdr>
          <w:spacing w:line="276" w:lineRule="auto"/>
          <w:jc w:val="center"/>
          <w:rPr>
            <w:rFonts w:ascii="Cambria" w:hAnsi="Cambria"/>
            <w:sz w:val="32"/>
            <w:szCs w:val="32"/>
          </w:rPr>
        </w:pPr>
        <w:r w:rsidRPr="0080780C">
          <w:rPr>
            <w:rFonts w:ascii="Cambria" w:hAnsi="Cambria"/>
            <w:sz w:val="32"/>
            <w:szCs w:val="32"/>
          </w:rPr>
          <w:t>INTRODUCTIONS &amp; CONCLUSIONS</w:t>
        </w:r>
      </w:p>
    </w:sdtContent>
  </w:sdt>
  <w:sdt>
    <w:sdtPr>
      <w:rPr>
        <w:rFonts w:ascii="Cambria" w:hAnsi="Cambria"/>
      </w:rPr>
      <w:alias w:val="Date"/>
      <w:id w:val="-368843579"/>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39EE5D4A" w14:textId="0BED387B" w:rsidR="00060D35" w:rsidRPr="003B1AC3" w:rsidRDefault="0080780C" w:rsidP="0080780C">
        <w:pPr>
          <w:pStyle w:val="Header"/>
          <w:pBdr>
            <w:between w:val="single" w:sz="4" w:space="1" w:color="4F81BD" w:themeColor="accent1"/>
          </w:pBdr>
          <w:spacing w:line="276" w:lineRule="auto"/>
          <w:jc w:val="center"/>
          <w:rPr>
            <w:rFonts w:ascii="Cambria" w:hAnsi="Cambria"/>
          </w:rPr>
        </w:pPr>
        <w:r>
          <w:rPr>
            <w:rFonts w:ascii="Cambria" w:hAnsi="Cambria"/>
          </w:rPr>
          <w:t>Synthesis</w: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1CD2"/>
    <w:multiLevelType w:val="hybridMultilevel"/>
    <w:tmpl w:val="333A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A964EB"/>
    <w:multiLevelType w:val="hybridMultilevel"/>
    <w:tmpl w:val="EEC8149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69F01E9"/>
    <w:multiLevelType w:val="hybridMultilevel"/>
    <w:tmpl w:val="DDE8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97"/>
    <w:rsid w:val="000036A9"/>
    <w:rsid w:val="00060D35"/>
    <w:rsid w:val="00125497"/>
    <w:rsid w:val="0019563B"/>
    <w:rsid w:val="003B1AC3"/>
    <w:rsid w:val="003E7002"/>
    <w:rsid w:val="00571859"/>
    <w:rsid w:val="0059456A"/>
    <w:rsid w:val="00594B4D"/>
    <w:rsid w:val="00755784"/>
    <w:rsid w:val="0080780C"/>
    <w:rsid w:val="00827E51"/>
    <w:rsid w:val="008E334C"/>
    <w:rsid w:val="00962061"/>
    <w:rsid w:val="00B62DFB"/>
    <w:rsid w:val="00C92152"/>
    <w:rsid w:val="00CA72A0"/>
    <w:rsid w:val="00CB796C"/>
    <w:rsid w:val="00CD1EB0"/>
    <w:rsid w:val="00DE79BB"/>
    <w:rsid w:val="00EE0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FDB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497"/>
    <w:pPr>
      <w:tabs>
        <w:tab w:val="center" w:pos="4320"/>
        <w:tab w:val="right" w:pos="8640"/>
      </w:tabs>
    </w:pPr>
  </w:style>
  <w:style w:type="character" w:customStyle="1" w:styleId="HeaderChar">
    <w:name w:val="Header Char"/>
    <w:basedOn w:val="DefaultParagraphFont"/>
    <w:link w:val="Header"/>
    <w:uiPriority w:val="99"/>
    <w:rsid w:val="00125497"/>
  </w:style>
  <w:style w:type="paragraph" w:styleId="Footer">
    <w:name w:val="footer"/>
    <w:basedOn w:val="Normal"/>
    <w:link w:val="FooterChar"/>
    <w:uiPriority w:val="99"/>
    <w:unhideWhenUsed/>
    <w:rsid w:val="00125497"/>
    <w:pPr>
      <w:tabs>
        <w:tab w:val="center" w:pos="4320"/>
        <w:tab w:val="right" w:pos="8640"/>
      </w:tabs>
    </w:pPr>
  </w:style>
  <w:style w:type="character" w:customStyle="1" w:styleId="FooterChar">
    <w:name w:val="Footer Char"/>
    <w:basedOn w:val="DefaultParagraphFont"/>
    <w:link w:val="Footer"/>
    <w:uiPriority w:val="99"/>
    <w:rsid w:val="00125497"/>
  </w:style>
  <w:style w:type="table" w:styleId="TableGrid">
    <w:name w:val="Table Grid"/>
    <w:basedOn w:val="TableNormal"/>
    <w:uiPriority w:val="59"/>
    <w:rsid w:val="00125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456A"/>
    <w:pPr>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497"/>
    <w:pPr>
      <w:tabs>
        <w:tab w:val="center" w:pos="4320"/>
        <w:tab w:val="right" w:pos="8640"/>
      </w:tabs>
    </w:pPr>
  </w:style>
  <w:style w:type="character" w:customStyle="1" w:styleId="HeaderChar">
    <w:name w:val="Header Char"/>
    <w:basedOn w:val="DefaultParagraphFont"/>
    <w:link w:val="Header"/>
    <w:uiPriority w:val="99"/>
    <w:rsid w:val="00125497"/>
  </w:style>
  <w:style w:type="paragraph" w:styleId="Footer">
    <w:name w:val="footer"/>
    <w:basedOn w:val="Normal"/>
    <w:link w:val="FooterChar"/>
    <w:uiPriority w:val="99"/>
    <w:unhideWhenUsed/>
    <w:rsid w:val="00125497"/>
    <w:pPr>
      <w:tabs>
        <w:tab w:val="center" w:pos="4320"/>
        <w:tab w:val="right" w:pos="8640"/>
      </w:tabs>
    </w:pPr>
  </w:style>
  <w:style w:type="character" w:customStyle="1" w:styleId="FooterChar">
    <w:name w:val="Footer Char"/>
    <w:basedOn w:val="DefaultParagraphFont"/>
    <w:link w:val="Footer"/>
    <w:uiPriority w:val="99"/>
    <w:rsid w:val="00125497"/>
  </w:style>
  <w:style w:type="table" w:styleId="TableGrid">
    <w:name w:val="Table Grid"/>
    <w:basedOn w:val="TableNormal"/>
    <w:uiPriority w:val="59"/>
    <w:rsid w:val="00125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456A"/>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C1C4A2DA9CAC4F932FC10E63F39EA8"/>
        <w:category>
          <w:name w:val="General"/>
          <w:gallery w:val="placeholder"/>
        </w:category>
        <w:types>
          <w:type w:val="bbPlcHdr"/>
        </w:types>
        <w:behaviors>
          <w:behavior w:val="content"/>
        </w:behaviors>
        <w:guid w:val="{24E75B27-B868-734C-A3E3-55BF159DD96B}"/>
      </w:docPartPr>
      <w:docPartBody>
        <w:p w:rsidR="006C30C2" w:rsidRDefault="00F95041" w:rsidP="00F95041">
          <w:pPr>
            <w:pStyle w:val="49C1C4A2DA9CAC4F932FC10E63F39EA8"/>
          </w:pPr>
          <w:r>
            <w:t>[Type the document title]</w:t>
          </w:r>
        </w:p>
      </w:docPartBody>
    </w:docPart>
    <w:docPart>
      <w:docPartPr>
        <w:name w:val="D2E24A0B152C4E4392993A74BB7A261F"/>
        <w:category>
          <w:name w:val="General"/>
          <w:gallery w:val="placeholder"/>
        </w:category>
        <w:types>
          <w:type w:val="bbPlcHdr"/>
        </w:types>
        <w:behaviors>
          <w:behavior w:val="content"/>
        </w:behaviors>
        <w:guid w:val="{61C7CC50-D71D-D045-8D73-74B849572372}"/>
      </w:docPartPr>
      <w:docPartBody>
        <w:p w:rsidR="006C30C2" w:rsidRDefault="00F95041" w:rsidP="00F95041">
          <w:pPr>
            <w:pStyle w:val="D2E24A0B152C4E4392993A74BB7A261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41"/>
    <w:rsid w:val="006C30C2"/>
    <w:rsid w:val="00F95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89F7E02B2DD94A83DE6F3179F2D98E">
    <w:name w:val="5089F7E02B2DD94A83DE6F3179F2D98E"/>
    <w:rsid w:val="00F95041"/>
  </w:style>
  <w:style w:type="paragraph" w:customStyle="1" w:styleId="8D7880030CDD1246970F7AC5CE09F597">
    <w:name w:val="8D7880030CDD1246970F7AC5CE09F597"/>
    <w:rsid w:val="00F95041"/>
  </w:style>
  <w:style w:type="paragraph" w:customStyle="1" w:styleId="77D163C913841843BE6379BF9A48595D">
    <w:name w:val="77D163C913841843BE6379BF9A48595D"/>
    <w:rsid w:val="00F95041"/>
  </w:style>
  <w:style w:type="paragraph" w:customStyle="1" w:styleId="45FE20303A4CAB42A13E5899EF36C268">
    <w:name w:val="45FE20303A4CAB42A13E5899EF36C268"/>
    <w:rsid w:val="00F95041"/>
  </w:style>
  <w:style w:type="paragraph" w:customStyle="1" w:styleId="49C1C4A2DA9CAC4F932FC10E63F39EA8">
    <w:name w:val="49C1C4A2DA9CAC4F932FC10E63F39EA8"/>
    <w:rsid w:val="00F95041"/>
  </w:style>
  <w:style w:type="paragraph" w:customStyle="1" w:styleId="D2E24A0B152C4E4392993A74BB7A261F">
    <w:name w:val="D2E24A0B152C4E4392993A74BB7A261F"/>
    <w:rsid w:val="00F95041"/>
  </w:style>
  <w:style w:type="paragraph" w:customStyle="1" w:styleId="2CFD8AC19FF32C409A7F5F30C5D33B07">
    <w:name w:val="2CFD8AC19FF32C409A7F5F30C5D33B07"/>
    <w:rsid w:val="00F95041"/>
  </w:style>
  <w:style w:type="paragraph" w:customStyle="1" w:styleId="1B1A997FA0AEAC46BA0EE8C65DAE6596">
    <w:name w:val="1B1A997FA0AEAC46BA0EE8C65DAE6596"/>
    <w:rsid w:val="00F9504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89F7E02B2DD94A83DE6F3179F2D98E">
    <w:name w:val="5089F7E02B2DD94A83DE6F3179F2D98E"/>
    <w:rsid w:val="00F95041"/>
  </w:style>
  <w:style w:type="paragraph" w:customStyle="1" w:styleId="8D7880030CDD1246970F7AC5CE09F597">
    <w:name w:val="8D7880030CDD1246970F7AC5CE09F597"/>
    <w:rsid w:val="00F95041"/>
  </w:style>
  <w:style w:type="paragraph" w:customStyle="1" w:styleId="77D163C913841843BE6379BF9A48595D">
    <w:name w:val="77D163C913841843BE6379BF9A48595D"/>
    <w:rsid w:val="00F95041"/>
  </w:style>
  <w:style w:type="paragraph" w:customStyle="1" w:styleId="45FE20303A4CAB42A13E5899EF36C268">
    <w:name w:val="45FE20303A4CAB42A13E5899EF36C268"/>
    <w:rsid w:val="00F95041"/>
  </w:style>
  <w:style w:type="paragraph" w:customStyle="1" w:styleId="49C1C4A2DA9CAC4F932FC10E63F39EA8">
    <w:name w:val="49C1C4A2DA9CAC4F932FC10E63F39EA8"/>
    <w:rsid w:val="00F95041"/>
  </w:style>
  <w:style w:type="paragraph" w:customStyle="1" w:styleId="D2E24A0B152C4E4392993A74BB7A261F">
    <w:name w:val="D2E24A0B152C4E4392993A74BB7A261F"/>
    <w:rsid w:val="00F95041"/>
  </w:style>
  <w:style w:type="paragraph" w:customStyle="1" w:styleId="2CFD8AC19FF32C409A7F5F30C5D33B07">
    <w:name w:val="2CFD8AC19FF32C409A7F5F30C5D33B07"/>
    <w:rsid w:val="00F95041"/>
  </w:style>
  <w:style w:type="paragraph" w:customStyle="1" w:styleId="1B1A997FA0AEAC46BA0EE8C65DAE6596">
    <w:name w:val="1B1A997FA0AEAC46BA0EE8C65DAE6596"/>
    <w:rsid w:val="00F95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Synthesis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11618D-E4D7-1D4E-A366-7B2C4E02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853</Words>
  <Characters>4865</Characters>
  <Application>Microsoft Macintosh Word</Application>
  <DocSecurity>0</DocSecurity>
  <Lines>40</Lines>
  <Paragraphs>11</Paragraphs>
  <ScaleCrop>false</ScaleCrop>
  <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INTRODUCTIONS &amp; CONCLUSIONS</dc:title>
  <dc:subject/>
  <dc:creator>Teacher</dc:creator>
  <cp:keywords/>
  <dc:description/>
  <cp:lastModifiedBy>Teacher</cp:lastModifiedBy>
  <cp:revision>9</cp:revision>
  <cp:lastPrinted>2015-04-06T18:11:00Z</cp:lastPrinted>
  <dcterms:created xsi:type="dcterms:W3CDTF">2015-04-06T17:44:00Z</dcterms:created>
  <dcterms:modified xsi:type="dcterms:W3CDTF">2015-04-06T21:47:00Z</dcterms:modified>
</cp:coreProperties>
</file>