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473D8" w14:textId="77777777" w:rsidR="00E925CC" w:rsidRDefault="00E925CC">
      <w:pPr>
        <w:rPr>
          <w:rFonts w:ascii="Avenir Light" w:hAnsi="Avenir Light"/>
          <w:sz w:val="36"/>
          <w:szCs w:val="36"/>
        </w:rPr>
      </w:pPr>
    </w:p>
    <w:p w14:paraId="79DD09A5" w14:textId="77777777" w:rsidR="00E925CC" w:rsidRPr="00E925CC" w:rsidRDefault="00E925CC" w:rsidP="00E92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DIN Alternate Bold" w:hAnsi="DIN Alternate Bold"/>
          <w:b/>
          <w:color w:val="FFFEFD" w:themeColor="accent6" w:themeTint="02"/>
          <w:spacing w:val="10"/>
          <w:sz w:val="144"/>
          <w:szCs w:val="144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E925CC">
        <w:rPr>
          <w:rFonts w:ascii="DIN Alternate Bold" w:hAnsi="DIN Alternate Bold"/>
          <w:b/>
          <w:color w:val="FFFEFD" w:themeColor="accent6" w:themeTint="02"/>
          <w:spacing w:val="10"/>
          <w:sz w:val="144"/>
          <w:szCs w:val="144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TLQ</w:t>
      </w:r>
    </w:p>
    <w:p w14:paraId="2FC7F987" w14:textId="77777777" w:rsidR="00E925CC" w:rsidRPr="00E925CC" w:rsidRDefault="00E925CC" w:rsidP="00E92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Light" w:hAnsi="Avenir Light"/>
          <w:color w:val="CCFFCC"/>
          <w:sz w:val="56"/>
          <w:szCs w:val="56"/>
        </w:rPr>
      </w:pPr>
      <w:r w:rsidRPr="00E925CC">
        <w:rPr>
          <w:rFonts w:ascii="Avenir Light" w:hAnsi="Avenir Light"/>
          <w:color w:val="FF0000"/>
          <w:sz w:val="56"/>
          <w:szCs w:val="56"/>
        </w:rPr>
        <w:t xml:space="preserve">Transition, </w:t>
      </w:r>
      <w:r w:rsidRPr="00E925CC">
        <w:rPr>
          <w:rFonts w:ascii="Avenir Light" w:hAnsi="Avenir Light"/>
          <w:color w:val="F79646" w:themeColor="accent6"/>
          <w:sz w:val="56"/>
          <w:szCs w:val="56"/>
        </w:rPr>
        <w:t>Lead-in</w:t>
      </w:r>
      <w:r w:rsidRPr="00E925CC">
        <w:rPr>
          <w:rFonts w:ascii="Avenir Light" w:hAnsi="Avenir Light"/>
          <w:color w:val="FF0000"/>
          <w:sz w:val="56"/>
          <w:szCs w:val="56"/>
        </w:rPr>
        <w:t xml:space="preserve">, </w:t>
      </w:r>
      <w:r w:rsidRPr="00E925CC">
        <w:rPr>
          <w:rFonts w:ascii="Avenir Light" w:hAnsi="Avenir Light"/>
          <w:sz w:val="56"/>
          <w:szCs w:val="56"/>
        </w:rPr>
        <w:t>Quote</w:t>
      </w:r>
    </w:p>
    <w:p w14:paraId="25BC69D1" w14:textId="77777777" w:rsidR="00E925CC" w:rsidRPr="00347EAF" w:rsidRDefault="00E925CC">
      <w:pPr>
        <w:rPr>
          <w:rFonts w:ascii="Avenir Light" w:hAnsi="Avenir Light"/>
          <w:sz w:val="20"/>
          <w:szCs w:val="20"/>
        </w:rPr>
      </w:pPr>
    </w:p>
    <w:p w14:paraId="48342C20" w14:textId="2DC5D7CF" w:rsidR="00D705BC" w:rsidRPr="00347EAF" w:rsidRDefault="00E925CC">
      <w:pPr>
        <w:rPr>
          <w:rFonts w:ascii="Avenir Light" w:hAnsi="Avenir Light"/>
        </w:rPr>
      </w:pPr>
      <w:r w:rsidRPr="00347EAF">
        <w:rPr>
          <w:rFonts w:ascii="Avenir Light" w:hAnsi="Avenir Light"/>
          <w:color w:val="FF0000"/>
        </w:rPr>
        <w:t>For example</w:t>
      </w:r>
      <w:r w:rsidRPr="00347EAF">
        <w:rPr>
          <w:rFonts w:ascii="Avenir Light" w:hAnsi="Avenir Light"/>
        </w:rPr>
        <w:t xml:space="preserve">, </w:t>
      </w:r>
      <w:r w:rsidRPr="00347EAF">
        <w:rPr>
          <w:rFonts w:ascii="Avenir Light" w:hAnsi="Avenir Light"/>
          <w:color w:val="F79646" w:themeColor="accent6"/>
        </w:rPr>
        <w:t>after an arduous 10-year journey, Odysseus final</w:t>
      </w:r>
      <w:r w:rsidR="003F0741" w:rsidRPr="00347EAF">
        <w:rPr>
          <w:rFonts w:ascii="Avenir Light" w:hAnsi="Avenir Light"/>
          <w:color w:val="F79646" w:themeColor="accent6"/>
        </w:rPr>
        <w:t>ly</w:t>
      </w:r>
      <w:r w:rsidRPr="00347EAF">
        <w:rPr>
          <w:rFonts w:ascii="Avenir Light" w:hAnsi="Avenir Light"/>
          <w:color w:val="F79646" w:themeColor="accent6"/>
        </w:rPr>
        <w:t xml:space="preserve"> arrives on his homeland, Ithaca, and follows Athena’s advice, where</w:t>
      </w:r>
      <w:r w:rsidRPr="00347EAF">
        <w:rPr>
          <w:rFonts w:ascii="Avenir Light" w:hAnsi="Avenir Light"/>
        </w:rPr>
        <w:t xml:space="preserve"> “she advises him to proceed disguised as a beggar” (</w:t>
      </w:r>
      <w:proofErr w:type="spellStart"/>
      <w:r w:rsidRPr="00347EAF">
        <w:rPr>
          <w:rFonts w:ascii="Avenir Light" w:hAnsi="Avenir Light"/>
        </w:rPr>
        <w:t>Fizgerald</w:t>
      </w:r>
      <w:proofErr w:type="spellEnd"/>
      <w:r w:rsidRPr="00347EAF">
        <w:rPr>
          <w:rFonts w:ascii="Avenir Light" w:hAnsi="Avenir Light"/>
        </w:rPr>
        <w:t xml:space="preserve"> XIII. 790).</w:t>
      </w:r>
    </w:p>
    <w:p w14:paraId="4984A579" w14:textId="77777777" w:rsidR="005779EF" w:rsidRPr="00347EAF" w:rsidRDefault="005779EF">
      <w:pPr>
        <w:rPr>
          <w:rFonts w:ascii="Avenir Light" w:hAnsi="Avenir Light"/>
        </w:rPr>
      </w:pPr>
    </w:p>
    <w:p w14:paraId="2C37D5A0" w14:textId="516896FC" w:rsidR="005779EF" w:rsidRPr="00347EAF" w:rsidRDefault="005779EF" w:rsidP="005779EF">
      <w:pPr>
        <w:widowControl w:val="0"/>
        <w:autoSpaceDE w:val="0"/>
        <w:autoSpaceDN w:val="0"/>
        <w:adjustRightInd w:val="0"/>
        <w:rPr>
          <w:rFonts w:ascii="Avenir Book" w:hAnsi="Avenir Book" w:cs="æ^ˇ"/>
          <w:color w:val="F79646" w:themeColor="accent6"/>
        </w:rPr>
      </w:pPr>
      <w:r w:rsidRPr="00347EAF">
        <w:rPr>
          <w:rFonts w:ascii="Avenir Book" w:hAnsi="Avenir Book" w:cs="æ^ˇ"/>
          <w:color w:val="FF0000"/>
        </w:rPr>
        <w:t>For instance</w:t>
      </w:r>
      <w:r w:rsidRPr="00347EAF">
        <w:rPr>
          <w:rFonts w:ascii="Avenir Book" w:hAnsi="Avenir Book" w:cs="æ^ˇ"/>
        </w:rPr>
        <w:t xml:space="preserve">, </w:t>
      </w:r>
      <w:r w:rsidRPr="00347EAF">
        <w:rPr>
          <w:rFonts w:ascii="Avenir Book" w:hAnsi="Avenir Book" w:cs="æ^ˇ"/>
          <w:color w:val="F79646" w:themeColor="accent6"/>
        </w:rPr>
        <w:t>in the Underworld, after the prophet Tiresias finishes speaking, Odysseus claims confidently,</w:t>
      </w:r>
      <w:r w:rsidRPr="00347EAF">
        <w:rPr>
          <w:rFonts w:ascii="Avenir Book" w:hAnsi="Avenir Book" w:cs="æ^ˇ"/>
        </w:rPr>
        <w:t xml:space="preserve"> "'Oh Tiresias,' I replied as the prophet finished,' surely the gods have spun this out as fate, the gods themselves'" (Fagles XI. 157-159).</w:t>
      </w:r>
    </w:p>
    <w:p w14:paraId="6074976A" w14:textId="77777777" w:rsidR="005779EF" w:rsidRPr="00347EAF" w:rsidRDefault="005779EF" w:rsidP="005779EF">
      <w:pPr>
        <w:widowControl w:val="0"/>
        <w:autoSpaceDE w:val="0"/>
        <w:autoSpaceDN w:val="0"/>
        <w:adjustRightInd w:val="0"/>
        <w:rPr>
          <w:rFonts w:ascii="æ^ˇ" w:hAnsi="æ^ˇ" w:cs="æ^ˇ"/>
        </w:rPr>
      </w:pPr>
    </w:p>
    <w:p w14:paraId="1844663C" w14:textId="436E2822" w:rsidR="00E925CC" w:rsidRPr="00347EAF" w:rsidRDefault="005779EF" w:rsidP="00347EAF">
      <w:pPr>
        <w:widowControl w:val="0"/>
        <w:autoSpaceDE w:val="0"/>
        <w:autoSpaceDN w:val="0"/>
        <w:adjustRightInd w:val="0"/>
        <w:rPr>
          <w:rFonts w:ascii="Avenir Book" w:hAnsi="Avenir Book" w:cs="æ^ˇ"/>
          <w:color w:val="F79646" w:themeColor="accent6"/>
        </w:rPr>
      </w:pPr>
      <w:r w:rsidRPr="00347EAF">
        <w:rPr>
          <w:rFonts w:ascii="Avenir Book" w:hAnsi="Avenir Book" w:cs="æ^ˇ"/>
          <w:color w:val="FF0000"/>
        </w:rPr>
        <w:t>For example</w:t>
      </w:r>
      <w:r w:rsidRPr="00347EAF">
        <w:rPr>
          <w:rFonts w:ascii="Avenir Book" w:hAnsi="Avenir Book" w:cs="æ^ˇ"/>
        </w:rPr>
        <w:t xml:space="preserve">, </w:t>
      </w:r>
      <w:r w:rsidRPr="00347EAF">
        <w:rPr>
          <w:rFonts w:ascii="Avenir Book" w:hAnsi="Avenir Book" w:cs="æ^ˇ"/>
          <w:color w:val="F79646" w:themeColor="accent6"/>
        </w:rPr>
        <w:t>after a ship passes by with no sight of a fire, Ralph, furious at Jack, cries,</w:t>
      </w:r>
      <w:r w:rsidRPr="00347EAF">
        <w:rPr>
          <w:rFonts w:ascii="Avenir Book" w:hAnsi="Avenir Book" w:cs="æ^ˇ"/>
        </w:rPr>
        <w:t xml:space="preserve"> “There was a ship. </w:t>
      </w:r>
      <w:proofErr w:type="gramStart"/>
      <w:r w:rsidRPr="00347EAF">
        <w:rPr>
          <w:rFonts w:ascii="Avenir Book" w:hAnsi="Avenir Book" w:cs="æ^ˇ"/>
        </w:rPr>
        <w:t>Out there.</w:t>
      </w:r>
      <w:proofErr w:type="gramEnd"/>
      <w:r w:rsidRPr="00347EAF">
        <w:rPr>
          <w:rFonts w:ascii="Avenir Book" w:hAnsi="Avenir Book" w:cs="æ^ˇ"/>
        </w:rPr>
        <w:t xml:space="preserve"> You said you'd keep the fire going and you let it out!' He took a</w:t>
      </w:r>
      <w:r w:rsidR="00347EAF" w:rsidRPr="00347EAF">
        <w:rPr>
          <w:rFonts w:ascii="Avenir Book" w:hAnsi="Avenir Book" w:cs="æ^ˇ"/>
          <w:color w:val="F79646" w:themeColor="accent6"/>
        </w:rPr>
        <w:t xml:space="preserve"> </w:t>
      </w:r>
      <w:r w:rsidRPr="00347EAF">
        <w:rPr>
          <w:rFonts w:ascii="Avenir Book" w:hAnsi="Avenir Book" w:cs="æ^ˇ"/>
        </w:rPr>
        <w:t>step toward Jack who turned and faced him" (Golding 70).</w:t>
      </w:r>
    </w:p>
    <w:p w14:paraId="5035FA16" w14:textId="77777777" w:rsidR="00FB45BE" w:rsidRDefault="00FB45BE">
      <w:pPr>
        <w:rPr>
          <w:rFonts w:ascii="Avenir Book" w:hAnsi="Avenir Book"/>
        </w:rPr>
      </w:pPr>
    </w:p>
    <w:p w14:paraId="17784041" w14:textId="3A255D78" w:rsidR="00347EAF" w:rsidRPr="00347EAF" w:rsidRDefault="00347EAF" w:rsidP="00347EAF">
      <w:pPr>
        <w:widowControl w:val="0"/>
        <w:autoSpaceDE w:val="0"/>
        <w:autoSpaceDN w:val="0"/>
        <w:adjustRightInd w:val="0"/>
        <w:rPr>
          <w:rFonts w:ascii="Avenir Book" w:hAnsi="Avenir Book" w:cs="æ^ˇ"/>
        </w:rPr>
      </w:pPr>
      <w:r w:rsidRPr="00347EAF">
        <w:rPr>
          <w:rFonts w:ascii="Avenir Book" w:hAnsi="Avenir Book" w:cs="æ^ˇ"/>
          <w:color w:val="FF0000"/>
        </w:rPr>
        <w:t>For example</w:t>
      </w:r>
      <w:r w:rsidRPr="00347EAF">
        <w:rPr>
          <w:rFonts w:ascii="Avenir Book" w:hAnsi="Avenir Book" w:cs="æ^ˇ"/>
        </w:rPr>
        <w:t>,</w:t>
      </w:r>
      <w:r w:rsidRPr="00347EAF">
        <w:rPr>
          <w:rFonts w:ascii="Avenir Book" w:hAnsi="Avenir Book" w:cs="æ^ˇ"/>
          <w:color w:val="F79646" w:themeColor="accent6"/>
        </w:rPr>
        <w:t xml:space="preserve"> </w:t>
      </w:r>
      <w:r w:rsidRPr="00347EAF">
        <w:rPr>
          <w:rFonts w:ascii="Avenir Book" w:hAnsi="Avenir Book" w:cs="æ^ˇ"/>
          <w:color w:val="F79646" w:themeColor="accent6"/>
        </w:rPr>
        <w:t>one of the citizens remarks that some of the other towns have given up tradition, but the oldest</w:t>
      </w:r>
      <w:r w:rsidRPr="00347EAF">
        <w:rPr>
          <w:rFonts w:ascii="Avenir Book" w:hAnsi="Avenir Book" w:cs="æ^ˇ"/>
          <w:color w:val="F79646" w:themeColor="accent6"/>
        </w:rPr>
        <w:t xml:space="preserve"> </w:t>
      </w:r>
      <w:r w:rsidRPr="00347EAF">
        <w:rPr>
          <w:rFonts w:ascii="Avenir Book" w:hAnsi="Avenir Book" w:cs="æ^ˇ"/>
          <w:color w:val="F79646" w:themeColor="accent6"/>
        </w:rPr>
        <w:t>member of the town, Old Man Warner, retorts</w:t>
      </w:r>
      <w:r w:rsidRPr="00347EAF">
        <w:rPr>
          <w:rFonts w:ascii="Avenir Book" w:hAnsi="Avenir Book" w:cs="æ^ˇ"/>
        </w:rPr>
        <w:t xml:space="preserve">, “‘Pack of crazy </w:t>
      </w:r>
      <w:proofErr w:type="gramStart"/>
      <w:r w:rsidRPr="00347EAF">
        <w:rPr>
          <w:rFonts w:ascii="Avenir Book" w:hAnsi="Avenir Book" w:cs="æ^ˇ"/>
        </w:rPr>
        <w:t>fools,’ ....</w:t>
      </w:r>
      <w:proofErr w:type="gramEnd"/>
      <w:r w:rsidRPr="00347EAF">
        <w:rPr>
          <w:rFonts w:ascii="Avenir Book" w:hAnsi="Avenir Book" w:cs="æ^ˇ"/>
        </w:rPr>
        <w:t xml:space="preserve"> ‘Used to be a saying,</w:t>
      </w:r>
      <w:r w:rsidRPr="00347EAF">
        <w:rPr>
          <w:rFonts w:ascii="Avenir Book" w:hAnsi="Avenir Book" w:cs="æ^ˇ"/>
        </w:rPr>
        <w:t xml:space="preserve"> </w:t>
      </w:r>
      <w:r w:rsidRPr="00347EAF">
        <w:rPr>
          <w:rFonts w:ascii="Avenir Book" w:hAnsi="Avenir Book" w:cs="æ^ˇ"/>
        </w:rPr>
        <w:t>Lott</w:t>
      </w:r>
      <w:r>
        <w:rPr>
          <w:rFonts w:ascii="Avenir Book" w:hAnsi="Avenir Book" w:cs="æ^ˇ"/>
        </w:rPr>
        <w:t>ery in June, corn be heavy soon</w:t>
      </w:r>
      <w:bookmarkStart w:id="0" w:name="_GoBack"/>
      <w:bookmarkEnd w:id="0"/>
      <w:r w:rsidRPr="00347EAF">
        <w:rPr>
          <w:rFonts w:ascii="Avenir Book" w:hAnsi="Avenir Book" w:cs="æ^ˇ"/>
        </w:rPr>
        <w:t>. First thing you know</w:t>
      </w:r>
      <w:proofErr w:type="gramStart"/>
      <w:r w:rsidRPr="00347EAF">
        <w:rPr>
          <w:rFonts w:ascii="Avenir Book" w:hAnsi="Avenir Book" w:cs="æ^ˇ"/>
        </w:rPr>
        <w:t>,</w:t>
      </w:r>
      <w:proofErr w:type="gramEnd"/>
      <w:r w:rsidRPr="00347EAF">
        <w:rPr>
          <w:rFonts w:ascii="Avenir Book" w:hAnsi="Avenir Book" w:cs="æ^ˇ"/>
        </w:rPr>
        <w:t xml:space="preserve"> we’d all be eating stewed chickweed</w:t>
      </w:r>
      <w:r w:rsidRPr="00347EAF">
        <w:rPr>
          <w:rFonts w:ascii="Avenir Book" w:hAnsi="Avenir Book" w:cs="æ^ˇ"/>
        </w:rPr>
        <w:t xml:space="preserve"> </w:t>
      </w:r>
      <w:r w:rsidRPr="00347EAF">
        <w:rPr>
          <w:rFonts w:ascii="Avenir Book" w:hAnsi="Avenir Book" w:cs="æ^ˇ"/>
        </w:rPr>
        <w:t>and acorns. There’s always been a lottery,’ he added petulantly”</w:t>
      </w:r>
      <w:r w:rsidRPr="00347EAF">
        <w:rPr>
          <w:rFonts w:ascii="Avenir Book" w:hAnsi="Avenir Book" w:cs="æ^ˇ"/>
        </w:rPr>
        <w:t xml:space="preserve"> (Jackson</w:t>
      </w:r>
      <w:r w:rsidRPr="00347EAF">
        <w:rPr>
          <w:rFonts w:ascii="Avenir Book" w:hAnsi="Avenir Book" w:cs="æ^ˇ"/>
        </w:rPr>
        <w:t xml:space="preserve"> 4).</w:t>
      </w:r>
    </w:p>
    <w:p w14:paraId="41C7FC8D" w14:textId="76CA7B77" w:rsidR="00FB45BE" w:rsidRDefault="002149A8" w:rsidP="002149A8">
      <w:pPr>
        <w:tabs>
          <w:tab w:val="left" w:pos="3440"/>
        </w:tabs>
        <w:rPr>
          <w:rFonts w:ascii="Avenir Light" w:hAnsi="Avenir Light"/>
          <w:sz w:val="36"/>
          <w:szCs w:val="36"/>
        </w:rPr>
      </w:pPr>
      <w:r>
        <w:rPr>
          <w:rFonts w:ascii="Avenir Light" w:hAnsi="Avenir Light"/>
          <w:sz w:val="36"/>
          <w:szCs w:val="36"/>
        </w:rPr>
        <w:tab/>
      </w:r>
    </w:p>
    <w:p w14:paraId="0CC8CC1A" w14:textId="77777777" w:rsidR="008824FB" w:rsidRDefault="00FB45BE" w:rsidP="008824FB">
      <w:pPr>
        <w:rPr>
          <w:rFonts w:ascii="Avenir Light" w:hAnsi="Avenir Light"/>
        </w:rPr>
      </w:pPr>
      <w:r w:rsidRPr="008824FB">
        <w:rPr>
          <w:rFonts w:ascii="Avenir Light" w:hAnsi="Avenir Light"/>
        </w:rPr>
        <w:t>Problem lead-in:</w:t>
      </w:r>
      <w:r w:rsidRPr="008824FB">
        <w:rPr>
          <w:rFonts w:ascii="Avenir Light" w:hAnsi="Avenir Light"/>
        </w:rPr>
        <w:br/>
      </w:r>
      <w:r w:rsidRPr="008824FB">
        <w:rPr>
          <w:rFonts w:ascii="Avenir Light" w:hAnsi="Avenir Light"/>
          <w:color w:val="FF0000"/>
        </w:rPr>
        <w:t>For example</w:t>
      </w:r>
      <w:r w:rsidRPr="008824FB">
        <w:rPr>
          <w:rFonts w:ascii="Avenir Light" w:hAnsi="Avenir Light"/>
        </w:rPr>
        <w:t xml:space="preserve">, </w:t>
      </w:r>
      <w:r w:rsidRPr="008824FB">
        <w:rPr>
          <w:rFonts w:ascii="Avenir Light" w:hAnsi="Avenir Light"/>
          <w:color w:val="F79646" w:themeColor="accent6"/>
        </w:rPr>
        <w:t xml:space="preserve">Odysseus acts without thinking of the consequences possible in </w:t>
      </w:r>
      <w:r w:rsidRPr="008824FB">
        <w:rPr>
          <w:rFonts w:ascii="Avenir Light" w:hAnsi="Avenir Light"/>
          <w:b/>
          <w:color w:val="F79646" w:themeColor="accent6"/>
          <w:u w:val="single"/>
        </w:rPr>
        <w:t>the situation</w:t>
      </w:r>
      <w:r w:rsidRPr="008824FB">
        <w:rPr>
          <w:rFonts w:ascii="Avenir Light" w:hAnsi="Avenir Light"/>
        </w:rPr>
        <w:t>: “Once we had tasted the food and drink, I sent home some of the men to discover what kind of human beings lived there</w:t>
      </w:r>
      <w:r w:rsidR="003F0741" w:rsidRPr="008824FB">
        <w:rPr>
          <w:rFonts w:ascii="Avenir Light" w:hAnsi="Avenir Light"/>
        </w:rPr>
        <w:t>”</w:t>
      </w:r>
      <w:r w:rsidRPr="008824FB">
        <w:rPr>
          <w:rFonts w:ascii="Avenir Light" w:hAnsi="Avenir Light"/>
        </w:rPr>
        <w:t xml:space="preserve"> (Fitzgerald IX. 87-88).</w:t>
      </w:r>
      <w:r w:rsidR="008824FB">
        <w:rPr>
          <w:rFonts w:ascii="Avenir Light" w:hAnsi="Avenir Light"/>
        </w:rPr>
        <w:t xml:space="preserve"> </w:t>
      </w:r>
      <w:r w:rsidR="008824FB">
        <w:rPr>
          <w:rFonts w:ascii="Avenir Light" w:hAnsi="Avenir Light"/>
        </w:rPr>
        <w:tab/>
      </w:r>
    </w:p>
    <w:p w14:paraId="66BB2A7D" w14:textId="0E4AC4A9" w:rsidR="00FB45BE" w:rsidRPr="008824FB" w:rsidRDefault="00FB45BE" w:rsidP="008824FB">
      <w:pPr>
        <w:ind w:left="720"/>
        <w:rPr>
          <w:rFonts w:ascii="Avenir Light" w:hAnsi="Avenir Light"/>
        </w:rPr>
      </w:pPr>
      <w:r w:rsidRPr="008824FB">
        <w:rPr>
          <w:rFonts w:ascii="Avenir Light" w:hAnsi="Avenir Light"/>
        </w:rPr>
        <w:t xml:space="preserve">This lead-in is more analysis than setting up the quote. What exactly is the SITUATION? Which adventure was this? </w:t>
      </w:r>
      <w:r w:rsidR="00576E27" w:rsidRPr="008824FB">
        <w:rPr>
          <w:rFonts w:ascii="Avenir Light" w:hAnsi="Avenir Light"/>
        </w:rPr>
        <w:t xml:space="preserve">The point of the lead in is to provide the situation. </w:t>
      </w:r>
    </w:p>
    <w:sectPr w:rsidR="00FB45BE" w:rsidRPr="008824FB" w:rsidSect="00B72AA9">
      <w:pgSz w:w="12240" w:h="15840"/>
      <w:pgMar w:top="2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DIN Alternate Bold">
    <w:panose1 w:val="020B0500000000000000"/>
    <w:charset w:val="00"/>
    <w:family w:val="auto"/>
    <w:pitch w:val="variable"/>
    <w:sig w:usb0="8000002F" w:usb1="10000048" w:usb2="00000000" w:usb3="00000000" w:csb0="0000011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æ^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æ^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80FD9"/>
    <w:multiLevelType w:val="hybridMultilevel"/>
    <w:tmpl w:val="4A40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CC"/>
    <w:rsid w:val="002149A8"/>
    <w:rsid w:val="00347EAF"/>
    <w:rsid w:val="003F0741"/>
    <w:rsid w:val="00576E27"/>
    <w:rsid w:val="005779EF"/>
    <w:rsid w:val="008824FB"/>
    <w:rsid w:val="00B72AA9"/>
    <w:rsid w:val="00B75E58"/>
    <w:rsid w:val="00C92152"/>
    <w:rsid w:val="00D705BC"/>
    <w:rsid w:val="00E925CC"/>
    <w:rsid w:val="00FB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CDB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229</Words>
  <Characters>1309</Characters>
  <Application>Microsoft Macintosh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12</cp:revision>
  <dcterms:created xsi:type="dcterms:W3CDTF">2016-03-18T16:01:00Z</dcterms:created>
  <dcterms:modified xsi:type="dcterms:W3CDTF">2016-03-31T19:01:00Z</dcterms:modified>
</cp:coreProperties>
</file>